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91CB36" w14:textId="77777777" w:rsidR="00012688" w:rsidRPr="00050678" w:rsidRDefault="00000000">
      <w:pPr>
        <w:rPr>
          <w:rFonts w:ascii="Arial" w:hAnsi="Arial" w:cs="Arial"/>
        </w:rPr>
      </w:pPr>
      <w:r w:rsidRPr="00050678">
        <w:rPr>
          <w:rFonts w:ascii="Arial" w:hAnsi="Arial" w:cs="Arial"/>
          <w:noProof/>
        </w:rPr>
        <mc:AlternateContent>
          <mc:Choice Requires="wpg">
            <w:drawing>
              <wp:inline distT="114300" distB="114300" distL="114300" distR="114300" wp14:anchorId="32B49B2A" wp14:editId="55B1742C">
                <wp:extent cx="5612130" cy="12700"/>
                <wp:effectExtent l="0" t="0" r="0" b="0"/>
                <wp:docPr id="1" name="Conector recto de flecha 1"/>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1"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5612130" cy="12700"/>
                        </a:xfrm>
                        <a:prstGeom prst="rect"/>
                        <a:ln/>
                      </pic:spPr>
                    </pic:pic>
                  </a:graphicData>
                </a:graphic>
              </wp:inline>
            </w:drawing>
          </mc:Fallback>
        </mc:AlternateContent>
      </w:r>
    </w:p>
    <w:p w14:paraId="0B2D86F3" w14:textId="77777777" w:rsidR="00012688" w:rsidRPr="00050678" w:rsidRDefault="00012688">
      <w:pPr>
        <w:rPr>
          <w:rFonts w:ascii="Arial" w:hAnsi="Arial" w:cs="Arial"/>
        </w:rPr>
      </w:pPr>
    </w:p>
    <w:p w14:paraId="40C10D66" w14:textId="77777777" w:rsidR="00050678" w:rsidRPr="00050678" w:rsidRDefault="00050678" w:rsidP="00050678">
      <w:pPr>
        <w:jc w:val="both"/>
        <w:rPr>
          <w:rFonts w:ascii="Arial" w:hAnsi="Arial" w:cs="Arial"/>
          <w:sz w:val="22"/>
          <w:szCs w:val="22"/>
        </w:rPr>
      </w:pPr>
      <w:r w:rsidRPr="00050678">
        <w:rPr>
          <w:rFonts w:ascii="Arial" w:hAnsi="Arial" w:cs="Arial"/>
          <w:b/>
          <w:bCs/>
          <w:sz w:val="22"/>
          <w:szCs w:val="22"/>
        </w:rPr>
        <w:t>FUNDAMENTOS DE DERECHO PROCESAL CIVIL EN COLOMBIA</w:t>
      </w:r>
    </w:p>
    <w:p w14:paraId="492BDEBE" w14:textId="77777777" w:rsidR="00050678" w:rsidRPr="00050678" w:rsidRDefault="00050678" w:rsidP="00050678">
      <w:pPr>
        <w:jc w:val="both"/>
        <w:rPr>
          <w:rFonts w:ascii="Arial" w:hAnsi="Arial" w:cs="Arial"/>
          <w:sz w:val="22"/>
          <w:szCs w:val="22"/>
        </w:rPr>
      </w:pPr>
    </w:p>
    <w:p w14:paraId="60AC5C9D" w14:textId="77777777" w:rsidR="00050678" w:rsidRPr="00050678" w:rsidRDefault="00050678" w:rsidP="00050678">
      <w:pPr>
        <w:jc w:val="both"/>
        <w:rPr>
          <w:rFonts w:ascii="Arial" w:hAnsi="Arial" w:cs="Arial"/>
          <w:b/>
          <w:bCs/>
          <w:sz w:val="22"/>
          <w:szCs w:val="22"/>
        </w:rPr>
      </w:pPr>
      <w:r w:rsidRPr="00050678">
        <w:rPr>
          <w:rFonts w:ascii="Arial" w:hAnsi="Arial" w:cs="Arial"/>
          <w:b/>
          <w:bCs/>
          <w:sz w:val="22"/>
          <w:szCs w:val="22"/>
        </w:rPr>
        <w:t>UNIDAD 1.1</w:t>
      </w:r>
    </w:p>
    <w:p w14:paraId="4F69E274" w14:textId="77777777" w:rsidR="00050678" w:rsidRPr="00050678" w:rsidRDefault="00050678" w:rsidP="00050678">
      <w:pPr>
        <w:jc w:val="both"/>
        <w:rPr>
          <w:rFonts w:ascii="Arial" w:hAnsi="Arial" w:cs="Arial"/>
          <w:b/>
          <w:bCs/>
          <w:sz w:val="22"/>
          <w:szCs w:val="22"/>
        </w:rPr>
      </w:pPr>
      <w:r w:rsidRPr="00050678">
        <w:rPr>
          <w:rFonts w:ascii="Arial" w:hAnsi="Arial" w:cs="Arial"/>
          <w:b/>
          <w:bCs/>
          <w:sz w:val="22"/>
          <w:szCs w:val="22"/>
        </w:rPr>
        <w:t>EL CONFLICTO DE INTERESES Y SUS SOLUCIONES</w:t>
      </w:r>
    </w:p>
    <w:p w14:paraId="2C2159CD" w14:textId="77777777" w:rsidR="00050678" w:rsidRPr="00050678" w:rsidRDefault="00050678" w:rsidP="00050678">
      <w:pPr>
        <w:jc w:val="both"/>
        <w:rPr>
          <w:rFonts w:ascii="Arial" w:hAnsi="Arial" w:cs="Arial"/>
          <w:sz w:val="22"/>
          <w:szCs w:val="22"/>
        </w:rPr>
      </w:pPr>
    </w:p>
    <w:p w14:paraId="167EE943" w14:textId="77777777" w:rsidR="00050678" w:rsidRPr="00050678" w:rsidRDefault="00050678" w:rsidP="00050678">
      <w:pPr>
        <w:jc w:val="both"/>
        <w:rPr>
          <w:rFonts w:ascii="Arial" w:hAnsi="Arial" w:cs="Arial"/>
          <w:sz w:val="22"/>
          <w:szCs w:val="22"/>
        </w:rPr>
      </w:pPr>
      <w:r w:rsidRPr="00050678">
        <w:rPr>
          <w:rFonts w:ascii="Arial" w:hAnsi="Arial" w:cs="Arial"/>
          <w:b/>
          <w:bCs/>
          <w:sz w:val="22"/>
          <w:szCs w:val="22"/>
          <w:u w:val="single"/>
        </w:rPr>
        <w:t>1.1.1 El Conflicto como Fenómeno Social</w:t>
      </w:r>
    </w:p>
    <w:p w14:paraId="1DC77660"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El conflicto de intereses es una constante de la vida en sociedad. Desde la más remota antigüedad, dos personas han podido querer la misma cosa, o una puede exigirle a la otra el cumplimiento de una obligación que esta no quiere o no puede satisfacer. La pregunta central del Derecho Procesal es: como resuelve la sociedad esos conflictos?</w:t>
      </w:r>
    </w:p>
    <w:p w14:paraId="0814FBD9"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El maestro uruguayo Eduardo Couture definía el proceso como 'el medio adecuado que tiene el Estado para resolver el conflicto mediante la actuación de la ley al caso concreto'. Pero el proceso judicial no es la única ni siempre la primera respuesta. Históricamente, han existido tres grandes formas de solucionar los conflictos, y las tres coexisten en el ordenamiento colombiano vigente.</w:t>
      </w:r>
    </w:p>
    <w:p w14:paraId="280E6570" w14:textId="77777777" w:rsidR="00050678" w:rsidRPr="00050678" w:rsidRDefault="00050678" w:rsidP="00050678">
      <w:pPr>
        <w:jc w:val="both"/>
        <w:rPr>
          <w:rFonts w:ascii="Arial" w:hAnsi="Arial" w:cs="Arial"/>
          <w:sz w:val="22"/>
          <w:szCs w:val="22"/>
        </w:rPr>
      </w:pPr>
    </w:p>
    <w:p w14:paraId="4B56369B" w14:textId="77777777" w:rsidR="00050678" w:rsidRPr="00050678" w:rsidRDefault="00050678" w:rsidP="00050678">
      <w:pPr>
        <w:jc w:val="both"/>
        <w:rPr>
          <w:rFonts w:ascii="Arial" w:hAnsi="Arial" w:cs="Arial"/>
          <w:sz w:val="22"/>
          <w:szCs w:val="22"/>
        </w:rPr>
      </w:pPr>
      <w:r w:rsidRPr="00050678">
        <w:rPr>
          <w:rFonts w:ascii="Arial" w:hAnsi="Arial" w:cs="Arial"/>
          <w:b/>
          <w:bCs/>
          <w:sz w:val="22"/>
          <w:szCs w:val="22"/>
          <w:u w:val="single"/>
        </w:rPr>
        <w:t>1.1.2 La Autotutela (Justicia por Mano Propia)</w:t>
      </w:r>
    </w:p>
    <w:p w14:paraId="4579A5A2"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La autotutela, tambien llamada autodefensa, consiste en que una de las partes del conflicto impone su solución por la fuerza, sin intervención de un tercero. Es la ley del más fuerte.</w:t>
      </w:r>
    </w:p>
    <w:p w14:paraId="66D42312"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 xml:space="preserve">En Colombia, la autotutela está PROHIBIDA como regla general. El fundamento constitucional de esta prohibición se encuentra en el artículo 228 de la Constitución Política, que reconoce a la administración de justicia como función </w:t>
      </w:r>
      <w:proofErr w:type="spellStart"/>
      <w:r w:rsidRPr="00050678">
        <w:rPr>
          <w:rFonts w:ascii="Arial" w:hAnsi="Arial" w:cs="Arial"/>
          <w:sz w:val="22"/>
          <w:szCs w:val="22"/>
        </w:rPr>
        <w:t>publica</w:t>
      </w:r>
      <w:proofErr w:type="spellEnd"/>
      <w:r w:rsidRPr="00050678">
        <w:rPr>
          <w:rFonts w:ascii="Arial" w:hAnsi="Arial" w:cs="Arial"/>
          <w:sz w:val="22"/>
          <w:szCs w:val="22"/>
        </w:rPr>
        <w:t xml:space="preserve"> exclusiva del Estado, y en el artículo 4 del Código General del Proceso (Ley 1564 de 2012), que ordena a las partes actuar con lealtad y buena fe. Ejercer justicia por mano propia puede configurar delitos como las vías de hecho, la coacción, la extorsión o el constreñimiento ilegal (Ley 599 de 2000, Código Penal).</w:t>
      </w:r>
    </w:p>
    <w:p w14:paraId="735266F7" w14:textId="77777777" w:rsidR="00050678" w:rsidRPr="00050678" w:rsidRDefault="00050678" w:rsidP="00050678">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050678" w:rsidRPr="00050678" w14:paraId="7A76C0B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3B45147B"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EXCEPCIONES LEGALES A LA PROHIBICIÓN DE AUTOTUTELA</w:t>
            </w:r>
          </w:p>
          <w:p w14:paraId="642F8B2C"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El ordenamiento jurídico colombiano contempla casos excepcionales y taxativos donde la autotutela es licita:</w:t>
            </w:r>
          </w:p>
          <w:p w14:paraId="0EFB04AF" w14:textId="77777777" w:rsidR="00050678" w:rsidRPr="00050678" w:rsidRDefault="00050678" w:rsidP="00DD2DD5">
            <w:pPr>
              <w:numPr>
                <w:ilvl w:val="0"/>
                <w:numId w:val="2"/>
              </w:numPr>
              <w:jc w:val="both"/>
              <w:rPr>
                <w:rFonts w:ascii="Arial" w:hAnsi="Arial" w:cs="Arial"/>
                <w:sz w:val="22"/>
                <w:szCs w:val="22"/>
              </w:rPr>
            </w:pPr>
            <w:r w:rsidRPr="00050678">
              <w:rPr>
                <w:rFonts w:ascii="Arial" w:hAnsi="Arial" w:cs="Arial"/>
                <w:sz w:val="22"/>
                <w:szCs w:val="22"/>
              </w:rPr>
              <w:t>La legítima defensa (Art. 32 Cod. Penal): defensa propia ante una agresión injusta, actual e inminente.</w:t>
            </w:r>
          </w:p>
          <w:p w14:paraId="4EEF5E0D" w14:textId="77777777" w:rsidR="00050678" w:rsidRPr="00050678" w:rsidRDefault="00050678" w:rsidP="00DD2DD5">
            <w:pPr>
              <w:numPr>
                <w:ilvl w:val="0"/>
                <w:numId w:val="2"/>
              </w:numPr>
              <w:jc w:val="both"/>
              <w:rPr>
                <w:rFonts w:ascii="Arial" w:hAnsi="Arial" w:cs="Arial"/>
                <w:sz w:val="22"/>
                <w:szCs w:val="22"/>
              </w:rPr>
            </w:pPr>
            <w:r w:rsidRPr="00050678">
              <w:rPr>
                <w:rFonts w:ascii="Arial" w:hAnsi="Arial" w:cs="Arial"/>
                <w:sz w:val="22"/>
                <w:szCs w:val="22"/>
              </w:rPr>
              <w:t>La defensa de la posesión (Art. 762 Código Civil): el poseedor perturbado puede repeler la perturbación con la fuerza en el momento mismo del ataque.</w:t>
            </w:r>
          </w:p>
          <w:p w14:paraId="4FF80691" w14:textId="77777777" w:rsidR="00050678" w:rsidRPr="00050678" w:rsidRDefault="00050678" w:rsidP="00DD2DD5">
            <w:pPr>
              <w:numPr>
                <w:ilvl w:val="0"/>
                <w:numId w:val="2"/>
              </w:numPr>
              <w:jc w:val="both"/>
              <w:rPr>
                <w:rFonts w:ascii="Arial" w:hAnsi="Arial" w:cs="Arial"/>
                <w:sz w:val="22"/>
                <w:szCs w:val="22"/>
              </w:rPr>
            </w:pPr>
            <w:r w:rsidRPr="00050678">
              <w:rPr>
                <w:rFonts w:ascii="Arial" w:hAnsi="Arial" w:cs="Arial"/>
                <w:sz w:val="22"/>
                <w:szCs w:val="22"/>
              </w:rPr>
              <w:t>El derecho de retención (Art. 952 Cod. Civil): en ciertos contratos, el acreedor puede retener la cosa ajena hasta que se le pague.</w:t>
            </w:r>
          </w:p>
          <w:p w14:paraId="7920CD73" w14:textId="77777777" w:rsidR="00050678" w:rsidRPr="00050678" w:rsidRDefault="00050678" w:rsidP="00DD2DD5">
            <w:pPr>
              <w:numPr>
                <w:ilvl w:val="0"/>
                <w:numId w:val="2"/>
              </w:numPr>
              <w:jc w:val="both"/>
              <w:rPr>
                <w:rFonts w:ascii="Arial" w:hAnsi="Arial" w:cs="Arial"/>
                <w:sz w:val="22"/>
                <w:szCs w:val="22"/>
              </w:rPr>
            </w:pPr>
            <w:r w:rsidRPr="00050678">
              <w:rPr>
                <w:rFonts w:ascii="Arial" w:hAnsi="Arial" w:cs="Arial"/>
                <w:sz w:val="22"/>
                <w:szCs w:val="22"/>
              </w:rPr>
              <w:t>La Huelga (Art. 56 C.P.): como forma de presión laboral organizada, legalmente reconocida.</w:t>
            </w:r>
          </w:p>
        </w:tc>
      </w:tr>
    </w:tbl>
    <w:p w14:paraId="38CD1E8D" w14:textId="77777777" w:rsidR="00050678" w:rsidRPr="00050678" w:rsidRDefault="00050678" w:rsidP="00050678">
      <w:pPr>
        <w:jc w:val="both"/>
        <w:rPr>
          <w:rFonts w:ascii="Arial" w:hAnsi="Arial" w:cs="Arial"/>
          <w:sz w:val="22"/>
          <w:szCs w:val="22"/>
        </w:rPr>
      </w:pPr>
    </w:p>
    <w:p w14:paraId="3019E5DC" w14:textId="77777777" w:rsidR="00050678" w:rsidRPr="00050678" w:rsidRDefault="00050678" w:rsidP="00050678">
      <w:pPr>
        <w:jc w:val="both"/>
        <w:rPr>
          <w:rFonts w:ascii="Arial" w:hAnsi="Arial" w:cs="Arial"/>
          <w:sz w:val="22"/>
          <w:szCs w:val="22"/>
        </w:rPr>
      </w:pPr>
      <w:r w:rsidRPr="00050678">
        <w:rPr>
          <w:rFonts w:ascii="Arial" w:hAnsi="Arial" w:cs="Arial"/>
          <w:b/>
          <w:bCs/>
          <w:sz w:val="22"/>
          <w:szCs w:val="22"/>
          <w:u w:val="single"/>
        </w:rPr>
        <w:t>1.1.3 La Autocomposición</w:t>
      </w:r>
    </w:p>
    <w:p w14:paraId="6C93EC35"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La autocomposición ocurre cuando son las propias partes en conflicto -sin intervención de un juez que decida por ellas- las que llegan a una solución. Una o ambas ceden parcial o totalmente sus pretensiones.</w:t>
      </w:r>
    </w:p>
    <w:p w14:paraId="01D98B71"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En Colombia, el Estado no solo permite sino que incentiva activamente la autocomposición. de la ley 2220 de 2022 y el artículo 13 del Código General del Proceso establecen los Mecanismos Alternativos de Solución de Conflictos (MAX) como parte esencial del sistema de justicia.</w:t>
      </w:r>
    </w:p>
    <w:p w14:paraId="11C72DF8" w14:textId="77777777" w:rsidR="00050678" w:rsidRPr="00050678" w:rsidRDefault="00050678" w:rsidP="00050678">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1748"/>
        <w:gridCol w:w="4984"/>
        <w:gridCol w:w="2096"/>
      </w:tblGrid>
      <w:tr w:rsidR="00050678" w:rsidRPr="00050678" w14:paraId="6980A2A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213B3440"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lastRenderedPageBreak/>
              <w:t>MECANISMO</w:t>
            </w:r>
          </w:p>
        </w:tc>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77504BB8"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DESCRIPCIÓN</w:t>
            </w:r>
          </w:p>
        </w:tc>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5E75D531"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FUNDAMENTO LEGAL</w:t>
            </w:r>
          </w:p>
        </w:tc>
      </w:tr>
      <w:tr w:rsidR="00050678" w:rsidRPr="00050678" w14:paraId="0E400B8F"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6ED9394"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Arreglo directo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343483D"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Las partes acuerdan directamente sin intervención de tercero.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7374432"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Arts. 1494 y ss. Cod. Civil / DGP</w:t>
            </w:r>
          </w:p>
        </w:tc>
      </w:tr>
      <w:tr w:rsidR="00050678" w:rsidRPr="00050678" w14:paraId="784D764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4A0814D0"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Conciliación</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33133B51"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Un tercero (conciliador) facilita el acuerdo. Tiene efectos de cosa juzgada.</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03D75E68"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la ley 2220 de Arts. 5 y ss.</w:t>
            </w:r>
          </w:p>
        </w:tc>
      </w:tr>
      <w:tr w:rsidR="00050678" w:rsidRPr="00050678" w14:paraId="279EC64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4EC03C7E"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Transacción</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3FDD836B"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Contrato por el que las partes terminan un litigio mediante concesiones reciprocas.</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30076AF3"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Arts. 2469 y ss. Cod. Civil / Art. 312 DGP</w:t>
            </w:r>
          </w:p>
        </w:tc>
      </w:tr>
      <w:tr w:rsidR="00050678" w:rsidRPr="00050678" w14:paraId="0AABCE1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128FE51"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Arbitraje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CB11435"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Consiste en que las partes delegan la resolución de su conflicto a un </w:t>
            </w:r>
            <w:r w:rsidRPr="00050678">
              <w:rPr>
                <w:rFonts w:ascii="Arial" w:hAnsi="Arial" w:cs="Arial"/>
                <w:b/>
                <w:bCs/>
                <w:sz w:val="22"/>
                <w:szCs w:val="22"/>
              </w:rPr>
              <w:t>tribunal arbitral</w:t>
            </w:r>
            <w:r w:rsidRPr="00050678">
              <w:rPr>
                <w:rFonts w:ascii="Arial" w:hAnsi="Arial" w:cs="Arial"/>
                <w:sz w:val="22"/>
                <w:szCs w:val="22"/>
              </w:rPr>
              <w:t> conformado por árbitros calificados que actúan como una especie de jueces privados.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0612A97"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Ley 1563 de 2012</w:t>
            </w:r>
          </w:p>
        </w:tc>
      </w:tr>
      <w:tr w:rsidR="00050678" w:rsidRPr="00050678" w14:paraId="107B078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tcPr>
          <w:p w14:paraId="7C0DAC54"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 xml:space="preserve">Mediación </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tcPr>
          <w:p w14:paraId="33991544"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Es un mecanismo más flexible y confidencial en el que un </w:t>
            </w:r>
            <w:r w:rsidRPr="00050678">
              <w:rPr>
                <w:rFonts w:ascii="Arial" w:hAnsi="Arial" w:cs="Arial"/>
                <w:b/>
                <w:bCs/>
                <w:sz w:val="22"/>
                <w:szCs w:val="22"/>
              </w:rPr>
              <w:t>mediador neutral y capacitado, </w:t>
            </w:r>
            <w:r w:rsidRPr="00050678">
              <w:rPr>
                <w:rFonts w:ascii="Arial" w:hAnsi="Arial" w:cs="Arial"/>
                <w:sz w:val="22"/>
                <w:szCs w:val="22"/>
              </w:rPr>
              <w:t>ayuda u orienta a las partes a comunicarse y encontrar, por sí mismas, una solución mutuamente satisfactoria. El mediador no tiene poder de decisión, sin embargo, sí ofrece una mirada imparcial al asunto entre las partes.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tcPr>
          <w:p w14:paraId="12D1AA32"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Ley 1801 de 2016</w:t>
            </w:r>
          </w:p>
        </w:tc>
      </w:tr>
      <w:tr w:rsidR="00050678" w:rsidRPr="00050678" w14:paraId="0FBB246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5ADB69FA"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 xml:space="preserve">Amigable composición </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2E7D89AB"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En este mecanismo, las partes designan a un tercero —el amigable componedor— para que, en equidad, resuelva la controversia con base en la confianza depositada por las partes.</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2117238A"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Ley 1563 de 2012</w:t>
            </w:r>
          </w:p>
        </w:tc>
      </w:tr>
    </w:tbl>
    <w:p w14:paraId="196F360B" w14:textId="77777777" w:rsidR="00050678" w:rsidRPr="00050678" w:rsidRDefault="00050678" w:rsidP="00050678">
      <w:pPr>
        <w:jc w:val="both"/>
        <w:rPr>
          <w:rFonts w:ascii="Arial" w:hAnsi="Arial" w:cs="Arial"/>
          <w:sz w:val="22"/>
          <w:szCs w:val="22"/>
        </w:rPr>
      </w:pPr>
    </w:p>
    <w:p w14:paraId="106355BE" w14:textId="77777777" w:rsidR="00050678" w:rsidRPr="00050678" w:rsidRDefault="00050678" w:rsidP="00050678">
      <w:pPr>
        <w:jc w:val="both"/>
        <w:rPr>
          <w:rFonts w:ascii="Arial" w:hAnsi="Arial" w:cs="Arial"/>
          <w:sz w:val="22"/>
          <w:szCs w:val="22"/>
        </w:rPr>
      </w:pPr>
    </w:p>
    <w:p w14:paraId="4DDD07BB" w14:textId="77777777" w:rsidR="00050678" w:rsidRPr="00050678" w:rsidRDefault="00050678" w:rsidP="00050678">
      <w:pPr>
        <w:jc w:val="both"/>
        <w:rPr>
          <w:rFonts w:ascii="Arial" w:hAnsi="Arial" w:cs="Arial"/>
          <w:sz w:val="22"/>
          <w:szCs w:val="22"/>
        </w:rPr>
      </w:pPr>
      <w:r w:rsidRPr="00050678">
        <w:rPr>
          <w:rFonts w:ascii="Arial" w:hAnsi="Arial" w:cs="Arial"/>
          <w:b/>
          <w:bCs/>
          <w:sz w:val="22"/>
          <w:szCs w:val="22"/>
          <w:u w:val="single"/>
        </w:rPr>
        <w:t>1.1.4 La Heterocomposición</w:t>
      </w:r>
    </w:p>
    <w:p w14:paraId="337E6322"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La heterocomposición es la forma más evolucionada de solución de conflictos: un tercero imparcial -distinto a las partes- decide el conflicto con carácter vinculante. Las partes no acuerdan; el tercero impone la solución.</w:t>
      </w:r>
    </w:p>
    <w:p w14:paraId="12ADCCCC"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Existen dos grandes formas de heterocomposición en Colombia:</w:t>
      </w:r>
    </w:p>
    <w:p w14:paraId="30965F7D" w14:textId="77777777" w:rsidR="00050678" w:rsidRPr="00050678" w:rsidRDefault="00050678" w:rsidP="00050678">
      <w:pPr>
        <w:numPr>
          <w:ilvl w:val="0"/>
          <w:numId w:val="3"/>
        </w:numPr>
        <w:jc w:val="both"/>
        <w:rPr>
          <w:rFonts w:ascii="Arial" w:hAnsi="Arial" w:cs="Arial"/>
          <w:sz w:val="22"/>
          <w:szCs w:val="22"/>
        </w:rPr>
      </w:pPr>
      <w:r w:rsidRPr="00050678">
        <w:rPr>
          <w:rFonts w:ascii="Arial" w:hAnsi="Arial" w:cs="Arial"/>
          <w:sz w:val="22"/>
          <w:szCs w:val="22"/>
        </w:rPr>
        <w:t>El Proceso Judicial: el Estado, a través de los jueces de la República, decide el conflicto mediante una sentencia con fuerza de cosa juzgada. Es la forma por excelencia.</w:t>
      </w:r>
    </w:p>
    <w:p w14:paraId="13DA0CCA" w14:textId="77777777" w:rsidR="00050678" w:rsidRPr="00050678" w:rsidRDefault="00050678" w:rsidP="00050678">
      <w:pPr>
        <w:numPr>
          <w:ilvl w:val="0"/>
          <w:numId w:val="3"/>
        </w:numPr>
        <w:jc w:val="both"/>
        <w:rPr>
          <w:rFonts w:ascii="Arial" w:hAnsi="Arial" w:cs="Arial"/>
          <w:sz w:val="22"/>
          <w:szCs w:val="22"/>
        </w:rPr>
      </w:pPr>
      <w:r w:rsidRPr="00050678">
        <w:rPr>
          <w:rFonts w:ascii="Arial" w:hAnsi="Arial" w:cs="Arial"/>
          <w:sz w:val="22"/>
          <w:szCs w:val="22"/>
        </w:rPr>
        <w:t>El Arbitraje: particulares designados como árbitros resuelven el conflicto mediante un laudo arbitral, con la misma fuerza vinculante de una sentencia judicial. Regulado por la Ley 1563 de 2012.</w:t>
      </w:r>
    </w:p>
    <w:p w14:paraId="2F2954B6" w14:textId="77777777" w:rsidR="00050678" w:rsidRPr="00050678" w:rsidRDefault="00050678" w:rsidP="00050678">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050678" w:rsidRPr="00050678" w14:paraId="59AC8EDD"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6E4F0"/>
            <w:tcMar>
              <w:top w:w="140" w:type="dxa"/>
              <w:left w:w="200" w:type="dxa"/>
              <w:bottom w:w="140" w:type="dxa"/>
              <w:right w:w="200" w:type="dxa"/>
            </w:tcMar>
            <w:hideMark/>
          </w:tcPr>
          <w:p w14:paraId="5FA38DDA"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MAPA CONCEPTUAL: LAS TRES FORMAS DE SOLUCIÓN DE CONFLICTOS</w:t>
            </w:r>
          </w:p>
          <w:p w14:paraId="2085C5D4"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 xml:space="preserve">AUTOTUTELA: </w:t>
            </w:r>
            <w:r w:rsidRPr="00050678">
              <w:rPr>
                <w:rFonts w:ascii="Arial" w:hAnsi="Arial" w:cs="Arial"/>
                <w:sz w:val="22"/>
                <w:szCs w:val="22"/>
              </w:rPr>
              <w:t>Una parte impone su solución por la fuerza. Prohibida en Colombia (regla general). Genera responsabilidad penal y civil.</w:t>
            </w:r>
          </w:p>
          <w:p w14:paraId="4703237E"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 xml:space="preserve">AUTOCOMPOSICIÓN: </w:t>
            </w:r>
            <w:r w:rsidRPr="00050678">
              <w:rPr>
                <w:rFonts w:ascii="Arial" w:hAnsi="Arial" w:cs="Arial"/>
                <w:sz w:val="22"/>
                <w:szCs w:val="22"/>
              </w:rPr>
              <w:t>Las partes acuerdan la solución voluntariamente. Promovida activamente por el DGP a través de los MAX.</w:t>
            </w:r>
          </w:p>
          <w:p w14:paraId="5E756B91"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lastRenderedPageBreak/>
              <w:t xml:space="preserve">HETEROCOMPOSICIÓN: </w:t>
            </w:r>
            <w:r w:rsidRPr="00050678">
              <w:rPr>
                <w:rFonts w:ascii="Arial" w:hAnsi="Arial" w:cs="Arial"/>
                <w:sz w:val="22"/>
                <w:szCs w:val="22"/>
              </w:rPr>
              <w:t>Un tercero imparcial decide la solución de manera vinculante. Se materializa en el Proceso Judicial o el Arbitraje.</w:t>
            </w:r>
          </w:p>
        </w:tc>
      </w:tr>
    </w:tbl>
    <w:p w14:paraId="4BF1916C" w14:textId="77777777" w:rsidR="00050678" w:rsidRPr="00050678" w:rsidRDefault="00050678" w:rsidP="00050678">
      <w:pPr>
        <w:jc w:val="both"/>
        <w:rPr>
          <w:rFonts w:ascii="Arial" w:hAnsi="Arial" w:cs="Arial"/>
          <w:sz w:val="22"/>
          <w:szCs w:val="22"/>
        </w:rPr>
      </w:pPr>
    </w:p>
    <w:p w14:paraId="0D64AD9C" w14:textId="77777777" w:rsidR="00050678" w:rsidRPr="00050678" w:rsidRDefault="00050678" w:rsidP="00050678">
      <w:pPr>
        <w:jc w:val="both"/>
        <w:rPr>
          <w:rFonts w:ascii="Arial" w:hAnsi="Arial" w:cs="Arial"/>
          <w:b/>
          <w:bCs/>
          <w:sz w:val="22"/>
          <w:szCs w:val="22"/>
        </w:rPr>
      </w:pPr>
      <w:r w:rsidRPr="00050678">
        <w:rPr>
          <w:rFonts w:ascii="Arial" w:hAnsi="Arial" w:cs="Arial"/>
          <w:b/>
          <w:bCs/>
          <w:sz w:val="22"/>
          <w:szCs w:val="22"/>
        </w:rPr>
        <w:t>UNIDAD 1.2</w:t>
      </w:r>
    </w:p>
    <w:p w14:paraId="6A64F730" w14:textId="77777777" w:rsidR="00050678" w:rsidRPr="00050678" w:rsidRDefault="00050678" w:rsidP="00050678">
      <w:pPr>
        <w:jc w:val="both"/>
        <w:rPr>
          <w:rFonts w:ascii="Arial" w:hAnsi="Arial" w:cs="Arial"/>
          <w:b/>
          <w:bCs/>
          <w:sz w:val="22"/>
          <w:szCs w:val="22"/>
        </w:rPr>
      </w:pPr>
      <w:r w:rsidRPr="00050678">
        <w:rPr>
          <w:rFonts w:ascii="Arial" w:hAnsi="Arial" w:cs="Arial"/>
          <w:b/>
          <w:bCs/>
          <w:sz w:val="22"/>
          <w:szCs w:val="22"/>
        </w:rPr>
        <w:t>EL CONCEPTO DE ACCIÓN PROCESAL</w:t>
      </w:r>
    </w:p>
    <w:p w14:paraId="3E6BCB26" w14:textId="77777777" w:rsidR="00050678" w:rsidRPr="00050678" w:rsidRDefault="00050678" w:rsidP="00050678">
      <w:pPr>
        <w:jc w:val="both"/>
        <w:rPr>
          <w:rFonts w:ascii="Arial" w:hAnsi="Arial" w:cs="Arial"/>
          <w:sz w:val="22"/>
          <w:szCs w:val="22"/>
        </w:rPr>
      </w:pPr>
    </w:p>
    <w:p w14:paraId="485D3B0F" w14:textId="77777777" w:rsidR="00050678" w:rsidRPr="00050678" w:rsidRDefault="00050678" w:rsidP="00050678">
      <w:pPr>
        <w:jc w:val="both"/>
        <w:rPr>
          <w:rFonts w:ascii="Arial" w:hAnsi="Arial" w:cs="Arial"/>
          <w:b/>
          <w:bCs/>
          <w:sz w:val="22"/>
          <w:szCs w:val="22"/>
          <w:u w:val="single"/>
        </w:rPr>
      </w:pPr>
      <w:r w:rsidRPr="00050678">
        <w:rPr>
          <w:rFonts w:ascii="Arial" w:hAnsi="Arial" w:cs="Arial"/>
          <w:b/>
          <w:bCs/>
          <w:sz w:val="22"/>
          <w:szCs w:val="22"/>
          <w:u w:val="single"/>
        </w:rPr>
        <w:t>1.2.1 Planteamiento del Problema</w:t>
      </w:r>
    </w:p>
    <w:p w14:paraId="3BAF8883" w14:textId="77777777" w:rsidR="00050678" w:rsidRPr="00050678" w:rsidRDefault="00050678" w:rsidP="00050678">
      <w:pPr>
        <w:jc w:val="both"/>
        <w:rPr>
          <w:rFonts w:ascii="Arial" w:hAnsi="Arial" w:cs="Arial"/>
          <w:sz w:val="22"/>
          <w:szCs w:val="22"/>
        </w:rPr>
      </w:pPr>
    </w:p>
    <w:p w14:paraId="5814F02A"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Esta es una de las preguntas más importantes del Derecho Procesal: Es lo mismo tener un derecho que poder demandarlo?</w:t>
      </w:r>
    </w:p>
    <w:p w14:paraId="364E6EA6" w14:textId="77777777" w:rsidR="00050678" w:rsidRPr="00050678" w:rsidRDefault="00050678" w:rsidP="00050678">
      <w:pPr>
        <w:jc w:val="both"/>
        <w:rPr>
          <w:rFonts w:ascii="Arial" w:hAnsi="Arial" w:cs="Arial"/>
          <w:sz w:val="22"/>
          <w:szCs w:val="22"/>
        </w:rPr>
      </w:pPr>
    </w:p>
    <w:p w14:paraId="79F7A5A7"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Imaginen el siguiente caso: Andres le presta dinero a Beatriz. Beatriz no paga. Andres tiene un derecho? Si, el crédito. Andres puede ir a los tribunales a exigir que se lo paguen? Si, tambien. Pero son esos dos derechos el mismo? La respuesta es NO, y entender por qué es fundamental.</w:t>
      </w:r>
    </w:p>
    <w:p w14:paraId="2C9ADF38" w14:textId="77777777" w:rsidR="00050678" w:rsidRPr="00050678" w:rsidRDefault="00050678" w:rsidP="00050678">
      <w:pPr>
        <w:jc w:val="both"/>
        <w:rPr>
          <w:rFonts w:ascii="Arial" w:hAnsi="Arial" w:cs="Arial"/>
          <w:sz w:val="22"/>
          <w:szCs w:val="22"/>
        </w:rPr>
      </w:pPr>
    </w:p>
    <w:p w14:paraId="4C724262"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 xml:space="preserve">Históricamente, el Derecho Romano confundía el derecho subjetivo con la acción: si tenías derecho, tenías acción; si no tenías derecho, no podías demandar. Fue </w:t>
      </w:r>
      <w:proofErr w:type="spellStart"/>
      <w:r w:rsidRPr="00050678">
        <w:rPr>
          <w:rFonts w:ascii="Arial" w:hAnsi="Arial" w:cs="Arial"/>
          <w:sz w:val="22"/>
          <w:szCs w:val="22"/>
        </w:rPr>
        <w:t>Windscheid</w:t>
      </w:r>
      <w:proofErr w:type="spellEnd"/>
      <w:r w:rsidRPr="00050678">
        <w:rPr>
          <w:rFonts w:ascii="Arial" w:hAnsi="Arial" w:cs="Arial"/>
          <w:sz w:val="22"/>
          <w:szCs w:val="22"/>
        </w:rPr>
        <w:t xml:space="preserve">, en el siglo XIX, y luego </w:t>
      </w:r>
      <w:proofErr w:type="spellStart"/>
      <w:r w:rsidRPr="00050678">
        <w:rPr>
          <w:rFonts w:ascii="Arial" w:hAnsi="Arial" w:cs="Arial"/>
          <w:sz w:val="22"/>
          <w:szCs w:val="22"/>
        </w:rPr>
        <w:t>Muther</w:t>
      </w:r>
      <w:proofErr w:type="spellEnd"/>
      <w:r w:rsidRPr="00050678">
        <w:rPr>
          <w:rFonts w:ascii="Arial" w:hAnsi="Arial" w:cs="Arial"/>
          <w:sz w:val="22"/>
          <w:szCs w:val="22"/>
        </w:rPr>
        <w:t>, quienes comenzaron a separar estos conceptos, generando una de las discusiones más ricas de la ciencia procesal.</w:t>
      </w:r>
    </w:p>
    <w:p w14:paraId="566977AD" w14:textId="77777777" w:rsidR="00050678" w:rsidRPr="00050678" w:rsidRDefault="00050678" w:rsidP="00050678">
      <w:pPr>
        <w:jc w:val="both"/>
        <w:rPr>
          <w:rFonts w:ascii="Arial" w:hAnsi="Arial" w:cs="Arial"/>
          <w:sz w:val="22"/>
          <w:szCs w:val="22"/>
        </w:rPr>
      </w:pPr>
    </w:p>
    <w:p w14:paraId="27210C07" w14:textId="77777777" w:rsidR="00050678" w:rsidRPr="00050678" w:rsidRDefault="00050678" w:rsidP="00050678">
      <w:pPr>
        <w:jc w:val="both"/>
        <w:rPr>
          <w:rFonts w:ascii="Arial" w:hAnsi="Arial" w:cs="Arial"/>
          <w:b/>
          <w:bCs/>
          <w:sz w:val="22"/>
          <w:szCs w:val="22"/>
          <w:u w:val="single"/>
        </w:rPr>
      </w:pPr>
      <w:r w:rsidRPr="00050678">
        <w:rPr>
          <w:rFonts w:ascii="Arial" w:hAnsi="Arial" w:cs="Arial"/>
          <w:b/>
          <w:bCs/>
          <w:sz w:val="22"/>
          <w:szCs w:val="22"/>
          <w:u w:val="single"/>
        </w:rPr>
        <w:t>1.2.2 Teorías sobre la Naturaleza de la Acción</w:t>
      </w:r>
    </w:p>
    <w:p w14:paraId="39D73CC3" w14:textId="77777777" w:rsidR="00050678" w:rsidRPr="00050678" w:rsidRDefault="00050678" w:rsidP="00050678">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1918"/>
        <w:gridCol w:w="3605"/>
        <w:gridCol w:w="3305"/>
      </w:tblGrid>
      <w:tr w:rsidR="00050678" w:rsidRPr="00050678" w14:paraId="30E7D60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1142E4FA"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TEORÍA</w:t>
            </w:r>
          </w:p>
        </w:tc>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4E570005"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CONTENIDO</w:t>
            </w:r>
          </w:p>
        </w:tc>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7AA8984E"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CRITICA PRINCIPAL</w:t>
            </w:r>
          </w:p>
        </w:tc>
      </w:tr>
      <w:tr w:rsidR="00050678" w:rsidRPr="00050678" w14:paraId="3D48E13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90AC7BF"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Teoría Clásica (Roma)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D9DD83B"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Acción = Derecho subjetivo en movimiento. Sin derecho, no hay acción.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B7D3436"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No explica las acciones improcedentes ni el proceso para quien no tiene razon.</w:t>
            </w:r>
          </w:p>
        </w:tc>
      </w:tr>
      <w:tr w:rsidR="00050678" w:rsidRPr="00050678" w14:paraId="6870BB26"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2FF506DF"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Teoría Concreta (</w:t>
            </w:r>
            <w:proofErr w:type="spellStart"/>
            <w:r w:rsidRPr="00050678">
              <w:rPr>
                <w:rFonts w:ascii="Arial" w:hAnsi="Arial" w:cs="Arial"/>
                <w:sz w:val="22"/>
                <w:szCs w:val="22"/>
              </w:rPr>
              <w:t>Wach</w:t>
            </w:r>
            <w:proofErr w:type="spellEnd"/>
            <w:r w:rsidRPr="00050678">
              <w:rPr>
                <w:rFonts w:ascii="Arial" w:hAnsi="Arial" w:cs="Arial"/>
                <w:sz w:val="22"/>
                <w:szCs w:val="22"/>
              </w:rPr>
              <w:t>)</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66157792"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Acción es el derecho a una sentencia favorable. Solo la tiene quien tiene razon.</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6098FEB8"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Si no sabemos si tienes razon antes del proceso, como se inicia?</w:t>
            </w:r>
          </w:p>
        </w:tc>
      </w:tr>
      <w:tr w:rsidR="00050678" w:rsidRPr="00050678" w14:paraId="3E99A95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7C886A2"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Teoría Abstracta (Degenkolb)</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2E1C8EB"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Acción es el derecho de cualquier persona a pedir la intervención del Estado, tenga o no razon.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AE5D7EE"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Es la más aceptada. Explica la demanda temeraria y el proceso fallido.</w:t>
            </w:r>
          </w:p>
        </w:tc>
      </w:tr>
      <w:tr w:rsidR="00050678" w:rsidRPr="00050678" w14:paraId="4B28132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28024D51"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Posición CGP Colombia</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7B5CE6AD"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Acción como derecho fundamental autónomo. Art. 229 C.P. y Art. 2 CGP.</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360A7B47"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Consagración constitucional del acceso a la administración de justicia.</w:t>
            </w:r>
          </w:p>
        </w:tc>
      </w:tr>
    </w:tbl>
    <w:p w14:paraId="5B73C07E" w14:textId="77777777" w:rsidR="00050678" w:rsidRPr="00050678" w:rsidRDefault="00050678" w:rsidP="00050678">
      <w:pPr>
        <w:jc w:val="both"/>
        <w:rPr>
          <w:rFonts w:ascii="Arial" w:hAnsi="Arial" w:cs="Arial"/>
          <w:sz w:val="22"/>
          <w:szCs w:val="22"/>
        </w:rPr>
      </w:pPr>
    </w:p>
    <w:p w14:paraId="02AC8F3F" w14:textId="77777777" w:rsidR="00050678" w:rsidRPr="00050678" w:rsidRDefault="00050678" w:rsidP="00050678">
      <w:pPr>
        <w:jc w:val="both"/>
        <w:rPr>
          <w:rFonts w:ascii="Arial" w:hAnsi="Arial" w:cs="Arial"/>
          <w:sz w:val="22"/>
          <w:szCs w:val="22"/>
        </w:rPr>
      </w:pPr>
      <w:r w:rsidRPr="00050678">
        <w:rPr>
          <w:rFonts w:ascii="Arial" w:hAnsi="Arial" w:cs="Arial"/>
          <w:b/>
          <w:bCs/>
          <w:sz w:val="22"/>
          <w:szCs w:val="22"/>
          <w:u w:val="single"/>
        </w:rPr>
        <w:t>1.2.3 La Acción como Derecho Fundamental en Colombia</w:t>
      </w:r>
    </w:p>
    <w:p w14:paraId="310025D3"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En Colombia, la acción procesal civil no es simplemente un derecho legal: es un DERECHO FUNDAMENTAL consagrado en el artículo 229 de la Constitución Política de 1991, que garantiza a toda persona el acceso a la administración de justicia.</w:t>
      </w:r>
    </w:p>
    <w:p w14:paraId="6DB7E37F" w14:textId="77777777" w:rsidR="00050678" w:rsidRPr="00050678" w:rsidRDefault="00050678" w:rsidP="00050678">
      <w:pPr>
        <w:jc w:val="both"/>
        <w:rPr>
          <w:rFonts w:ascii="Arial" w:hAnsi="Arial" w:cs="Arial"/>
          <w:sz w:val="22"/>
          <w:szCs w:val="22"/>
        </w:rPr>
      </w:pPr>
    </w:p>
    <w:p w14:paraId="429F79CB"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 xml:space="preserve">El artículo 2 del Código General del Proceso (Ley 1564 de 2012) desarrolla este mandato constitucional al señalar que toda persona o grupo de personas tiene derecho a solicitar la tutela jurisdiccional efectiva de sus derechos e intereses, con sujeción a un debido proceso. </w:t>
      </w:r>
      <w:r w:rsidRPr="00050678">
        <w:rPr>
          <w:rFonts w:ascii="Arial" w:hAnsi="Arial" w:cs="Arial"/>
          <w:sz w:val="22"/>
          <w:szCs w:val="22"/>
        </w:rPr>
        <w:lastRenderedPageBreak/>
        <w:t>Este derecho comprende el de obtener una decisión judicial motivada, razonada y fundada en el derecho positivo vigente.</w:t>
      </w:r>
    </w:p>
    <w:p w14:paraId="7B1047EB" w14:textId="77777777" w:rsidR="00050678" w:rsidRPr="00050678" w:rsidRDefault="00050678" w:rsidP="00050678">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050678" w:rsidRPr="00050678" w14:paraId="7D6ED4B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6E4F0"/>
            <w:tcMar>
              <w:top w:w="140" w:type="dxa"/>
              <w:left w:w="200" w:type="dxa"/>
              <w:bottom w:w="140" w:type="dxa"/>
              <w:right w:w="200" w:type="dxa"/>
            </w:tcMar>
            <w:hideMark/>
          </w:tcPr>
          <w:p w14:paraId="3AA40725"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ELEMENTOS ESENCIALES DEL DERECHO DE ACCIÓN (Art. 229 C.P. + Art. 2 CGP)</w:t>
            </w:r>
          </w:p>
          <w:p w14:paraId="41B2EB2F" w14:textId="77777777" w:rsidR="00050678" w:rsidRPr="00050678" w:rsidRDefault="00050678" w:rsidP="00DD2DD5">
            <w:pPr>
              <w:numPr>
                <w:ilvl w:val="0"/>
                <w:numId w:val="4"/>
              </w:numPr>
              <w:jc w:val="both"/>
              <w:rPr>
                <w:rFonts w:ascii="Arial" w:hAnsi="Arial" w:cs="Arial"/>
                <w:sz w:val="22"/>
                <w:szCs w:val="22"/>
              </w:rPr>
            </w:pPr>
            <w:r w:rsidRPr="00050678">
              <w:rPr>
                <w:rFonts w:ascii="Arial" w:hAnsi="Arial" w:cs="Arial"/>
                <w:sz w:val="22"/>
                <w:szCs w:val="22"/>
              </w:rPr>
              <w:t>Es un derecho FUNDAMENTAL: está en la Carta y es exigible via tutela.</w:t>
            </w:r>
          </w:p>
          <w:p w14:paraId="07F554A0" w14:textId="77777777" w:rsidR="00050678" w:rsidRPr="00050678" w:rsidRDefault="00050678" w:rsidP="00DD2DD5">
            <w:pPr>
              <w:numPr>
                <w:ilvl w:val="0"/>
                <w:numId w:val="4"/>
              </w:numPr>
              <w:jc w:val="both"/>
              <w:rPr>
                <w:rFonts w:ascii="Arial" w:hAnsi="Arial" w:cs="Arial"/>
                <w:sz w:val="22"/>
                <w:szCs w:val="22"/>
              </w:rPr>
            </w:pPr>
            <w:r w:rsidRPr="00050678">
              <w:rPr>
                <w:rFonts w:ascii="Arial" w:hAnsi="Arial" w:cs="Arial"/>
                <w:sz w:val="22"/>
                <w:szCs w:val="22"/>
              </w:rPr>
              <w:t>Es un derecho SUBJETIVO: le pertenece a cada persona individualmente.</w:t>
            </w:r>
          </w:p>
          <w:p w14:paraId="69BC3CD6" w14:textId="77777777" w:rsidR="00050678" w:rsidRPr="00050678" w:rsidRDefault="00050678" w:rsidP="00DD2DD5">
            <w:pPr>
              <w:numPr>
                <w:ilvl w:val="0"/>
                <w:numId w:val="4"/>
              </w:numPr>
              <w:jc w:val="both"/>
              <w:rPr>
                <w:rFonts w:ascii="Arial" w:hAnsi="Arial" w:cs="Arial"/>
                <w:sz w:val="22"/>
                <w:szCs w:val="22"/>
              </w:rPr>
            </w:pPr>
            <w:r w:rsidRPr="00050678">
              <w:rPr>
                <w:rFonts w:ascii="Arial" w:hAnsi="Arial" w:cs="Arial"/>
                <w:sz w:val="22"/>
                <w:szCs w:val="22"/>
              </w:rPr>
              <w:t>Es AUTÓNOMO: existe con independencia del derecho sustancial que se discuta.</w:t>
            </w:r>
          </w:p>
          <w:p w14:paraId="7576DF37" w14:textId="77777777" w:rsidR="00050678" w:rsidRPr="00050678" w:rsidRDefault="00050678" w:rsidP="00DD2DD5">
            <w:pPr>
              <w:numPr>
                <w:ilvl w:val="0"/>
                <w:numId w:val="4"/>
              </w:numPr>
              <w:jc w:val="both"/>
              <w:rPr>
                <w:rFonts w:ascii="Arial" w:hAnsi="Arial" w:cs="Arial"/>
                <w:sz w:val="22"/>
                <w:szCs w:val="22"/>
              </w:rPr>
            </w:pPr>
            <w:r w:rsidRPr="00050678">
              <w:rPr>
                <w:rFonts w:ascii="Arial" w:hAnsi="Arial" w:cs="Arial"/>
                <w:sz w:val="22"/>
                <w:szCs w:val="22"/>
              </w:rPr>
              <w:t>Es de carácter PUBLICO: se ejerce frente al Estado (el juez), no frente al demandado.</w:t>
            </w:r>
          </w:p>
          <w:p w14:paraId="6C5E3C63" w14:textId="77777777" w:rsidR="00050678" w:rsidRPr="00050678" w:rsidRDefault="00050678" w:rsidP="00DD2DD5">
            <w:pPr>
              <w:numPr>
                <w:ilvl w:val="0"/>
                <w:numId w:val="4"/>
              </w:numPr>
              <w:jc w:val="both"/>
              <w:rPr>
                <w:rFonts w:ascii="Arial" w:hAnsi="Arial" w:cs="Arial"/>
                <w:sz w:val="22"/>
                <w:szCs w:val="22"/>
              </w:rPr>
            </w:pPr>
            <w:r w:rsidRPr="00050678">
              <w:rPr>
                <w:rFonts w:ascii="Arial" w:hAnsi="Arial" w:cs="Arial"/>
                <w:sz w:val="22"/>
                <w:szCs w:val="22"/>
              </w:rPr>
              <w:t>Es ABSTRACTO: no importa si el demandante tiene o no la razon. Igual puede demandar.</w:t>
            </w:r>
          </w:p>
          <w:p w14:paraId="763F8218" w14:textId="77777777" w:rsidR="00050678" w:rsidRPr="00050678" w:rsidRDefault="00050678" w:rsidP="00DD2DD5">
            <w:pPr>
              <w:numPr>
                <w:ilvl w:val="0"/>
                <w:numId w:val="4"/>
              </w:numPr>
              <w:jc w:val="both"/>
              <w:rPr>
                <w:rFonts w:ascii="Arial" w:hAnsi="Arial" w:cs="Arial"/>
                <w:sz w:val="22"/>
                <w:szCs w:val="22"/>
              </w:rPr>
            </w:pPr>
            <w:r w:rsidRPr="00050678">
              <w:rPr>
                <w:rFonts w:ascii="Arial" w:hAnsi="Arial" w:cs="Arial"/>
                <w:sz w:val="22"/>
                <w:szCs w:val="22"/>
              </w:rPr>
              <w:t>Genera una OBLIGACIÓN en el Estado: el juez NO puede negarse a tramitar la demanda si cumple los requisitos formales.</w:t>
            </w:r>
          </w:p>
        </w:tc>
      </w:tr>
    </w:tbl>
    <w:p w14:paraId="1FE37661" w14:textId="77777777" w:rsidR="00050678" w:rsidRPr="00050678" w:rsidRDefault="00050678" w:rsidP="00050678">
      <w:pPr>
        <w:jc w:val="both"/>
        <w:rPr>
          <w:rFonts w:ascii="Arial" w:hAnsi="Arial" w:cs="Arial"/>
          <w:sz w:val="22"/>
          <w:szCs w:val="22"/>
        </w:rPr>
      </w:pPr>
    </w:p>
    <w:p w14:paraId="7BCBB68E" w14:textId="77777777" w:rsidR="00050678" w:rsidRPr="00050678" w:rsidRDefault="00050678" w:rsidP="00050678">
      <w:pPr>
        <w:jc w:val="both"/>
        <w:rPr>
          <w:rFonts w:ascii="Arial" w:hAnsi="Arial" w:cs="Arial"/>
          <w:sz w:val="22"/>
          <w:szCs w:val="22"/>
        </w:rPr>
      </w:pPr>
    </w:p>
    <w:p w14:paraId="46B61FBF" w14:textId="77777777" w:rsidR="00050678" w:rsidRPr="00050678" w:rsidRDefault="00050678" w:rsidP="00050678">
      <w:pPr>
        <w:jc w:val="both"/>
        <w:rPr>
          <w:rFonts w:ascii="Arial" w:hAnsi="Arial" w:cs="Arial"/>
          <w:sz w:val="22"/>
          <w:szCs w:val="22"/>
        </w:rPr>
      </w:pPr>
    </w:p>
    <w:p w14:paraId="53ECAC91" w14:textId="77777777" w:rsidR="00050678" w:rsidRPr="00050678" w:rsidRDefault="00050678" w:rsidP="00050678">
      <w:pPr>
        <w:jc w:val="both"/>
        <w:rPr>
          <w:rFonts w:ascii="Arial" w:hAnsi="Arial" w:cs="Arial"/>
          <w:sz w:val="22"/>
          <w:szCs w:val="22"/>
        </w:rPr>
      </w:pPr>
      <w:r w:rsidRPr="00050678">
        <w:rPr>
          <w:rFonts w:ascii="Arial" w:hAnsi="Arial" w:cs="Arial"/>
          <w:b/>
          <w:bCs/>
          <w:sz w:val="22"/>
          <w:szCs w:val="22"/>
          <w:u w:val="single"/>
        </w:rPr>
        <w:t>1.2.4 Condiciones para el Ejercicio de la Acción en el CGP</w:t>
      </w:r>
    </w:p>
    <w:p w14:paraId="39A509C6"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El CGP distingue entre los presupuestos procesales (condiciones para que el proceso sea válido) y las condiciones de la acción (condiciones para obtener una sentencia de fondo). Dentro de estas últimas encontramos:</w:t>
      </w:r>
    </w:p>
    <w:p w14:paraId="0B74B545" w14:textId="77777777" w:rsidR="00050678" w:rsidRPr="00050678" w:rsidRDefault="00050678" w:rsidP="00050678">
      <w:pPr>
        <w:numPr>
          <w:ilvl w:val="0"/>
          <w:numId w:val="5"/>
        </w:numPr>
        <w:jc w:val="both"/>
        <w:rPr>
          <w:rFonts w:ascii="Arial" w:hAnsi="Arial" w:cs="Arial"/>
          <w:sz w:val="22"/>
          <w:szCs w:val="22"/>
        </w:rPr>
      </w:pPr>
      <w:r w:rsidRPr="00050678">
        <w:rPr>
          <w:rFonts w:ascii="Arial" w:hAnsi="Arial" w:cs="Arial"/>
          <w:sz w:val="22"/>
          <w:szCs w:val="22"/>
        </w:rPr>
        <w:t>Legitimación en la causa (Art. 100 CGP): las partes deben ser los titulares del derecho discutido o quienes se vean afectados por el.</w:t>
      </w:r>
    </w:p>
    <w:p w14:paraId="175ABE5C" w14:textId="77777777" w:rsidR="00050678" w:rsidRPr="00050678" w:rsidRDefault="00050678" w:rsidP="00050678">
      <w:pPr>
        <w:numPr>
          <w:ilvl w:val="0"/>
          <w:numId w:val="5"/>
        </w:numPr>
        <w:jc w:val="both"/>
        <w:rPr>
          <w:rFonts w:ascii="Arial" w:hAnsi="Arial" w:cs="Arial"/>
          <w:sz w:val="22"/>
          <w:szCs w:val="22"/>
        </w:rPr>
      </w:pPr>
      <w:r w:rsidRPr="00050678">
        <w:rPr>
          <w:rFonts w:ascii="Arial" w:hAnsi="Arial" w:cs="Arial"/>
          <w:sz w:val="22"/>
          <w:szCs w:val="22"/>
        </w:rPr>
        <w:t>Interés para obrar: el demandante debe tener un interés actual y concreto en la protección que solicita.</w:t>
      </w:r>
    </w:p>
    <w:p w14:paraId="0F457BEF" w14:textId="77777777" w:rsidR="00050678" w:rsidRPr="00050678" w:rsidRDefault="00050678" w:rsidP="00050678">
      <w:pPr>
        <w:numPr>
          <w:ilvl w:val="0"/>
          <w:numId w:val="5"/>
        </w:numPr>
        <w:jc w:val="both"/>
        <w:rPr>
          <w:rFonts w:ascii="Arial" w:hAnsi="Arial" w:cs="Arial"/>
          <w:sz w:val="22"/>
          <w:szCs w:val="22"/>
        </w:rPr>
      </w:pPr>
      <w:r w:rsidRPr="00050678">
        <w:rPr>
          <w:rFonts w:ascii="Arial" w:hAnsi="Arial" w:cs="Arial"/>
          <w:sz w:val="22"/>
          <w:szCs w:val="22"/>
        </w:rPr>
        <w:t>Posibilidad juridica: lo pedido debe estar amparado en el ordenamiento jurídico.</w:t>
      </w:r>
    </w:p>
    <w:p w14:paraId="77B02F40" w14:textId="77777777" w:rsidR="00050678" w:rsidRPr="00050678" w:rsidRDefault="00050678" w:rsidP="00050678">
      <w:pPr>
        <w:ind w:left="720"/>
        <w:jc w:val="both"/>
        <w:rPr>
          <w:rFonts w:ascii="Arial" w:hAnsi="Arial" w:cs="Arial"/>
          <w:sz w:val="22"/>
          <w:szCs w:val="22"/>
        </w:rPr>
      </w:pPr>
    </w:p>
    <w:p w14:paraId="3D11A9A1" w14:textId="77777777" w:rsidR="00050678" w:rsidRPr="00050678" w:rsidRDefault="00050678" w:rsidP="00050678">
      <w:pPr>
        <w:jc w:val="both"/>
        <w:rPr>
          <w:rFonts w:ascii="Arial" w:hAnsi="Arial" w:cs="Arial"/>
          <w:b/>
          <w:bCs/>
          <w:sz w:val="22"/>
          <w:szCs w:val="22"/>
        </w:rPr>
      </w:pPr>
      <w:r w:rsidRPr="00050678">
        <w:rPr>
          <w:rFonts w:ascii="Arial" w:hAnsi="Arial" w:cs="Arial"/>
          <w:b/>
          <w:bCs/>
          <w:sz w:val="22"/>
          <w:szCs w:val="22"/>
        </w:rPr>
        <w:t>UNIDAD 1.3</w:t>
      </w:r>
    </w:p>
    <w:p w14:paraId="69A5573C" w14:textId="77777777" w:rsidR="00050678" w:rsidRPr="00050678" w:rsidRDefault="00050678" w:rsidP="00050678">
      <w:pPr>
        <w:jc w:val="both"/>
        <w:rPr>
          <w:rFonts w:ascii="Arial" w:hAnsi="Arial" w:cs="Arial"/>
          <w:b/>
          <w:bCs/>
          <w:sz w:val="22"/>
          <w:szCs w:val="22"/>
        </w:rPr>
      </w:pPr>
      <w:r w:rsidRPr="00050678">
        <w:rPr>
          <w:rFonts w:ascii="Arial" w:hAnsi="Arial" w:cs="Arial"/>
          <w:b/>
          <w:bCs/>
          <w:sz w:val="22"/>
          <w:szCs w:val="22"/>
        </w:rPr>
        <w:t>LA PRETENSIÓN Y LA CONTRADICCIÓN</w:t>
      </w:r>
    </w:p>
    <w:p w14:paraId="07107929" w14:textId="77777777" w:rsidR="00050678" w:rsidRPr="00050678" w:rsidRDefault="00050678" w:rsidP="00050678">
      <w:pPr>
        <w:jc w:val="both"/>
        <w:rPr>
          <w:rFonts w:ascii="Arial" w:hAnsi="Arial" w:cs="Arial"/>
          <w:sz w:val="22"/>
          <w:szCs w:val="22"/>
        </w:rPr>
      </w:pPr>
    </w:p>
    <w:p w14:paraId="1E04BDA3" w14:textId="77777777" w:rsidR="00050678" w:rsidRPr="00050678" w:rsidRDefault="00050678" w:rsidP="00050678">
      <w:pPr>
        <w:jc w:val="both"/>
        <w:rPr>
          <w:rFonts w:ascii="Arial" w:hAnsi="Arial" w:cs="Arial"/>
          <w:b/>
          <w:bCs/>
          <w:sz w:val="22"/>
          <w:szCs w:val="22"/>
          <w:u w:val="single"/>
        </w:rPr>
      </w:pPr>
      <w:r w:rsidRPr="00050678">
        <w:rPr>
          <w:rFonts w:ascii="Arial" w:hAnsi="Arial" w:cs="Arial"/>
          <w:b/>
          <w:bCs/>
          <w:sz w:val="22"/>
          <w:szCs w:val="22"/>
          <w:u w:val="single"/>
        </w:rPr>
        <w:t>1.3.1 La Pretensión Procesal: El Corazón de la Demanda</w:t>
      </w:r>
    </w:p>
    <w:p w14:paraId="36EBE258" w14:textId="77777777" w:rsidR="00050678" w:rsidRPr="00050678" w:rsidRDefault="00050678" w:rsidP="00050678">
      <w:pPr>
        <w:jc w:val="both"/>
        <w:rPr>
          <w:rFonts w:ascii="Arial" w:hAnsi="Arial" w:cs="Arial"/>
          <w:sz w:val="22"/>
          <w:szCs w:val="22"/>
        </w:rPr>
      </w:pPr>
    </w:p>
    <w:p w14:paraId="1257126D"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Si la acción es el 'golpe a la puerta' del Estado, la PRETENSIÓN es lo que pedimos cuando esa puerta se abre. La pretensión es la declaración de voluntad por la que el demandante solicita al juez que se declare o se imponga una determinada consecuencia juridica frente al demandado.</w:t>
      </w:r>
    </w:p>
    <w:p w14:paraId="316AABE0" w14:textId="77777777" w:rsidR="00050678" w:rsidRPr="00050678" w:rsidRDefault="00050678" w:rsidP="00050678">
      <w:pPr>
        <w:jc w:val="both"/>
        <w:rPr>
          <w:rFonts w:ascii="Arial" w:hAnsi="Arial" w:cs="Arial"/>
          <w:sz w:val="22"/>
          <w:szCs w:val="22"/>
        </w:rPr>
      </w:pPr>
    </w:p>
    <w:p w14:paraId="645086C4"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El procesalista Jaime Guasp Delgado definía la pretensión como 'la reclamación que una parte dirige frente a otra parte, a través del juez, para que se le otorgue un bien de la vida'. Este concepto es fundamental porque delimita el objeto del proceso: el juez solo podrá pronunciarse sobre lo pedido (principio de congruencia, Art. 281 CGP).</w:t>
      </w:r>
    </w:p>
    <w:p w14:paraId="004EF79B" w14:textId="77777777" w:rsidR="00050678" w:rsidRPr="00050678" w:rsidRDefault="00050678" w:rsidP="00050678">
      <w:pPr>
        <w:jc w:val="both"/>
        <w:rPr>
          <w:rFonts w:ascii="Arial" w:hAnsi="Arial" w:cs="Arial"/>
          <w:sz w:val="22"/>
          <w:szCs w:val="22"/>
        </w:rPr>
      </w:pPr>
    </w:p>
    <w:p w14:paraId="707DA616" w14:textId="77777777" w:rsidR="00050678" w:rsidRPr="00050678" w:rsidRDefault="00050678" w:rsidP="00050678">
      <w:pPr>
        <w:jc w:val="both"/>
        <w:rPr>
          <w:rFonts w:ascii="Arial" w:hAnsi="Arial" w:cs="Arial"/>
          <w:b/>
          <w:bCs/>
          <w:sz w:val="22"/>
          <w:szCs w:val="22"/>
          <w:u w:val="single"/>
        </w:rPr>
      </w:pPr>
      <w:r w:rsidRPr="00050678">
        <w:rPr>
          <w:rFonts w:ascii="Arial" w:hAnsi="Arial" w:cs="Arial"/>
          <w:b/>
          <w:bCs/>
          <w:sz w:val="22"/>
          <w:szCs w:val="22"/>
          <w:u w:val="single"/>
        </w:rPr>
        <w:t>1.3.2 Elementos de la Pretensión</w:t>
      </w:r>
    </w:p>
    <w:p w14:paraId="1F597D5A" w14:textId="77777777" w:rsidR="00050678" w:rsidRPr="00050678" w:rsidRDefault="00050678" w:rsidP="00050678">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1708"/>
        <w:gridCol w:w="3322"/>
        <w:gridCol w:w="3798"/>
      </w:tblGrid>
      <w:tr w:rsidR="00050678" w:rsidRPr="00050678" w14:paraId="561D9163"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472AA203"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ELEMENTO</w:t>
            </w:r>
          </w:p>
        </w:tc>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49962F65"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DEFINICIÓN</w:t>
            </w:r>
          </w:p>
        </w:tc>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21A51B85"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EJEMPLO PRACTICO</w:t>
            </w:r>
          </w:p>
        </w:tc>
      </w:tr>
      <w:tr w:rsidR="00050678" w:rsidRPr="00050678" w14:paraId="10ED06F2"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75F5529"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lastRenderedPageBreak/>
              <w:t>SUJETOS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F52E9B3"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Sujeto activo (quien pide) y sujeto pasivo (contra quien se pide).</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ADC4FC5"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Carlos (demandante) contra Pedro (demandado)</w:t>
            </w:r>
          </w:p>
        </w:tc>
      </w:tr>
      <w:tr w:rsidR="00050678" w:rsidRPr="00050678" w14:paraId="1F27762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7030253D"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OBJETO</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02117F43"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El bien jurídico o la consecuencia juridica que se solicita al juez.</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744BE89B"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Que se declare resuelto el contrato y se condene a pagar $10.000.000</w:t>
            </w:r>
          </w:p>
        </w:tc>
      </w:tr>
      <w:tr w:rsidR="00050678" w:rsidRPr="00050678" w14:paraId="011E3F3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7EC79AE"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CAUSA PETENDI</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604D4F0"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Los hechos y el fundamento jurídico en que se apoya la peticion.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269D508"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El incumplimiento del contrato de compraventa de fecha 1 de marzo de 2024</w:t>
            </w:r>
          </w:p>
        </w:tc>
      </w:tr>
    </w:tbl>
    <w:p w14:paraId="006BFA60" w14:textId="77777777" w:rsidR="00050678" w:rsidRPr="00050678" w:rsidRDefault="00050678" w:rsidP="00050678">
      <w:pPr>
        <w:jc w:val="both"/>
        <w:rPr>
          <w:rFonts w:ascii="Arial" w:hAnsi="Arial" w:cs="Arial"/>
          <w:sz w:val="22"/>
          <w:szCs w:val="22"/>
        </w:rPr>
      </w:pPr>
    </w:p>
    <w:p w14:paraId="4970DCBD" w14:textId="77777777" w:rsidR="00050678" w:rsidRPr="00050678" w:rsidRDefault="00050678" w:rsidP="00050678">
      <w:pPr>
        <w:jc w:val="both"/>
        <w:rPr>
          <w:rFonts w:ascii="Arial" w:hAnsi="Arial" w:cs="Arial"/>
          <w:b/>
          <w:bCs/>
          <w:sz w:val="22"/>
          <w:szCs w:val="22"/>
          <w:u w:val="single"/>
        </w:rPr>
      </w:pPr>
      <w:r w:rsidRPr="00050678">
        <w:rPr>
          <w:rFonts w:ascii="Arial" w:hAnsi="Arial" w:cs="Arial"/>
          <w:b/>
          <w:bCs/>
          <w:sz w:val="22"/>
          <w:szCs w:val="22"/>
          <w:u w:val="single"/>
        </w:rPr>
        <w:t>1.3.3 Clases de Pretensiones (Art. 9 CGP)</w:t>
      </w:r>
    </w:p>
    <w:p w14:paraId="09D115EA" w14:textId="77777777" w:rsidR="00050678" w:rsidRPr="00050678" w:rsidRDefault="00050678" w:rsidP="00050678">
      <w:pPr>
        <w:jc w:val="both"/>
        <w:rPr>
          <w:rFonts w:ascii="Arial" w:hAnsi="Arial" w:cs="Arial"/>
          <w:sz w:val="22"/>
          <w:szCs w:val="22"/>
        </w:rPr>
      </w:pPr>
    </w:p>
    <w:p w14:paraId="354275AB"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El Código General del Proceso clasifica las pretensiones según el tipo de pronunciamiento que se solicita al juez:</w:t>
      </w:r>
    </w:p>
    <w:p w14:paraId="51A8FBC9" w14:textId="77777777" w:rsidR="00050678" w:rsidRPr="00050678" w:rsidRDefault="00050678" w:rsidP="00050678">
      <w:pPr>
        <w:jc w:val="both"/>
        <w:rPr>
          <w:rFonts w:ascii="Arial" w:hAnsi="Arial" w:cs="Arial"/>
          <w:sz w:val="22"/>
          <w:szCs w:val="22"/>
        </w:rPr>
      </w:pPr>
    </w:p>
    <w:p w14:paraId="5AD01F9D" w14:textId="77777777" w:rsidR="00050678" w:rsidRPr="00050678" w:rsidRDefault="00050678" w:rsidP="00050678">
      <w:pPr>
        <w:numPr>
          <w:ilvl w:val="0"/>
          <w:numId w:val="6"/>
        </w:numPr>
        <w:jc w:val="both"/>
        <w:rPr>
          <w:rFonts w:ascii="Arial" w:hAnsi="Arial" w:cs="Arial"/>
          <w:sz w:val="22"/>
          <w:szCs w:val="22"/>
        </w:rPr>
      </w:pPr>
      <w:r w:rsidRPr="00050678">
        <w:rPr>
          <w:rFonts w:ascii="Arial" w:hAnsi="Arial" w:cs="Arial"/>
          <w:sz w:val="22"/>
          <w:szCs w:val="22"/>
        </w:rPr>
        <w:t>Pretensiones DECLARATIVAS: se pide que el juez declare la existencia o inexistencia de un derecho o situación juridica. No impone condena. Ej.: declarar que una persona es propietaria de un bien.</w:t>
      </w:r>
    </w:p>
    <w:p w14:paraId="7D59C2D1" w14:textId="77777777" w:rsidR="00050678" w:rsidRPr="00050678" w:rsidRDefault="00050678" w:rsidP="00050678">
      <w:pPr>
        <w:numPr>
          <w:ilvl w:val="0"/>
          <w:numId w:val="6"/>
        </w:numPr>
        <w:jc w:val="both"/>
        <w:rPr>
          <w:rFonts w:ascii="Arial" w:hAnsi="Arial" w:cs="Arial"/>
          <w:sz w:val="22"/>
          <w:szCs w:val="22"/>
        </w:rPr>
      </w:pPr>
      <w:r w:rsidRPr="00050678">
        <w:rPr>
          <w:rFonts w:ascii="Arial" w:hAnsi="Arial" w:cs="Arial"/>
          <w:sz w:val="22"/>
          <w:szCs w:val="22"/>
        </w:rPr>
        <w:t>Pretensiones CONSTITUTIVAS: se pide que el juez cree, modifique o extinga una situación juridica. Ej.: declarar la nulidad de un contrato o el divorcio.</w:t>
      </w:r>
    </w:p>
    <w:p w14:paraId="7793C4A2" w14:textId="77777777" w:rsidR="00050678" w:rsidRPr="00050678" w:rsidRDefault="00050678" w:rsidP="00050678">
      <w:pPr>
        <w:numPr>
          <w:ilvl w:val="0"/>
          <w:numId w:val="6"/>
        </w:numPr>
        <w:jc w:val="both"/>
        <w:rPr>
          <w:rFonts w:ascii="Arial" w:hAnsi="Arial" w:cs="Arial"/>
          <w:sz w:val="22"/>
          <w:szCs w:val="22"/>
        </w:rPr>
      </w:pPr>
      <w:r w:rsidRPr="00050678">
        <w:rPr>
          <w:rFonts w:ascii="Arial" w:hAnsi="Arial" w:cs="Arial"/>
          <w:sz w:val="22"/>
          <w:szCs w:val="22"/>
        </w:rPr>
        <w:t>Pretensiones CONDENATORIAS: se pide que el juez condene al demandado a hacer, dar o no hacer algo. Ej.: pagar una suma de dinero, entregar un bien.</w:t>
      </w:r>
    </w:p>
    <w:p w14:paraId="7AEB6CAA" w14:textId="77777777" w:rsidR="00050678" w:rsidRPr="00050678" w:rsidRDefault="00050678" w:rsidP="00050678">
      <w:pPr>
        <w:numPr>
          <w:ilvl w:val="0"/>
          <w:numId w:val="6"/>
        </w:numPr>
        <w:jc w:val="both"/>
        <w:rPr>
          <w:rFonts w:ascii="Arial" w:hAnsi="Arial" w:cs="Arial"/>
          <w:sz w:val="22"/>
          <w:szCs w:val="22"/>
        </w:rPr>
      </w:pPr>
      <w:r w:rsidRPr="00050678">
        <w:rPr>
          <w:rFonts w:ascii="Arial" w:hAnsi="Arial" w:cs="Arial"/>
          <w:sz w:val="22"/>
          <w:szCs w:val="22"/>
        </w:rPr>
        <w:t>Pretensiones EJECUTIVAS: no buscan una declaración sino el cumplimiento forzado de una obligación contenida en un título ejecutivo.</w:t>
      </w:r>
    </w:p>
    <w:p w14:paraId="34B4B2AA" w14:textId="77777777" w:rsidR="00050678" w:rsidRPr="00050678" w:rsidRDefault="00050678" w:rsidP="00050678">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050678" w:rsidRPr="00050678" w14:paraId="067A228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1336F5CF"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PRINCIPIO DE CONGRUENCIA (Art. 281 CGP)</w:t>
            </w:r>
          </w:p>
          <w:p w14:paraId="3E80B5B4"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El juez debe pronunciarse ÚNICAMENTE sobre lo que fue pedido en la demanda. No puede fallar ultra patita (dar más de lo pedido), ni extra patita (dar algo diferente a lo pedido), salvo las excepciones expresamente previstas en la ley.</w:t>
            </w:r>
          </w:p>
          <w:p w14:paraId="6AC79A5F"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Esto significa que la pretensión DELIMITA el poder del juez. Una pretensión mal planteada puede llevar a que, aunque el demandante tenga la razon en el fondo, pierda el proceso por haber pedido algo diferente a lo que le correspondía. Este es uno de los errores más comunes en la práctica litigiosa colombiana.</w:t>
            </w:r>
          </w:p>
        </w:tc>
      </w:tr>
    </w:tbl>
    <w:p w14:paraId="168A693C" w14:textId="77777777" w:rsidR="00050678" w:rsidRPr="00050678" w:rsidRDefault="00050678" w:rsidP="00050678">
      <w:pPr>
        <w:jc w:val="both"/>
        <w:rPr>
          <w:rFonts w:ascii="Arial" w:hAnsi="Arial" w:cs="Arial"/>
          <w:sz w:val="22"/>
          <w:szCs w:val="22"/>
        </w:rPr>
      </w:pPr>
    </w:p>
    <w:p w14:paraId="56F3E961" w14:textId="77777777" w:rsidR="00050678" w:rsidRPr="00050678" w:rsidRDefault="00050678" w:rsidP="00050678">
      <w:pPr>
        <w:jc w:val="both"/>
        <w:rPr>
          <w:rFonts w:ascii="Arial" w:hAnsi="Arial" w:cs="Arial"/>
          <w:b/>
          <w:bCs/>
          <w:sz w:val="22"/>
          <w:szCs w:val="22"/>
          <w:u w:val="single"/>
        </w:rPr>
      </w:pPr>
      <w:r w:rsidRPr="00050678">
        <w:rPr>
          <w:rFonts w:ascii="Arial" w:hAnsi="Arial" w:cs="Arial"/>
          <w:b/>
          <w:bCs/>
          <w:sz w:val="22"/>
          <w:szCs w:val="22"/>
          <w:u w:val="single"/>
        </w:rPr>
        <w:t>1.3.4 La Contradicción: El Derecho de Defensa</w:t>
      </w:r>
    </w:p>
    <w:p w14:paraId="664D0C1F" w14:textId="77777777" w:rsidR="00050678" w:rsidRPr="00050678" w:rsidRDefault="00050678" w:rsidP="00050678">
      <w:pPr>
        <w:jc w:val="both"/>
        <w:rPr>
          <w:rFonts w:ascii="Arial" w:hAnsi="Arial" w:cs="Arial"/>
          <w:sz w:val="22"/>
          <w:szCs w:val="22"/>
        </w:rPr>
      </w:pPr>
    </w:p>
    <w:p w14:paraId="34D6F1F4"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Si la pretensión es el ataque, la CONTRADICCIÓN es la defensa. El derecho de contradicción es el derecho fundamental del demandado a ser oído, a conocer las acusaciones en su contra, a presentar sus pruebas y argumentos, y a impugnar las decisiones que lo afecten.</w:t>
      </w:r>
    </w:p>
    <w:p w14:paraId="350CFEAC" w14:textId="77777777" w:rsidR="00050678" w:rsidRPr="00050678" w:rsidRDefault="00050678" w:rsidP="00050678">
      <w:pPr>
        <w:jc w:val="both"/>
        <w:rPr>
          <w:rFonts w:ascii="Arial" w:hAnsi="Arial" w:cs="Arial"/>
          <w:sz w:val="22"/>
          <w:szCs w:val="22"/>
        </w:rPr>
      </w:pPr>
    </w:p>
    <w:p w14:paraId="4E92EEF1"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Este derecho tiene rango constitucional: el artículo 29 de la Constitución Política garantiza el derecho al debido proceso, que incluye expresamente 'ser oído y vencido en juicio'. El artículo 3 del CGP consagra el principio de contradicción como uno de los principios rectores del proceso civil colombiano.</w:t>
      </w:r>
    </w:p>
    <w:p w14:paraId="75E560F3" w14:textId="77777777" w:rsidR="00050678" w:rsidRPr="00050678" w:rsidRDefault="00050678" w:rsidP="00050678">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1573"/>
        <w:gridCol w:w="3255"/>
        <w:gridCol w:w="4000"/>
      </w:tblGrid>
      <w:tr w:rsidR="00050678" w:rsidRPr="00050678" w14:paraId="21DD11F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7BC53C77"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lastRenderedPageBreak/>
              <w:t>ELEMENTO</w:t>
            </w:r>
          </w:p>
        </w:tc>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58AD9A8A"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LA ACCIÓN (DEMANDANTE)</w:t>
            </w:r>
          </w:p>
        </w:tc>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170E7CF9"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LA CONTRADICCIÓN (DEMANDADO)</w:t>
            </w:r>
          </w:p>
        </w:tc>
      </w:tr>
      <w:tr w:rsidR="00050678" w:rsidRPr="00050678" w14:paraId="478E30C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906B201"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Titular</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0E7AD93"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El demandante (quien pide justicia)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2FAB8BE"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El demandado (quien se defiende)</w:t>
            </w:r>
          </w:p>
        </w:tc>
      </w:tr>
      <w:tr w:rsidR="00050678" w:rsidRPr="00050678" w14:paraId="4C66AE46"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34F247BE"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Naturaleza</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4DB70AC1"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Derecho fundamental - Art. 229 C.P.</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022479F0"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Derecho fundamental - Art. 29 C.P.</w:t>
            </w:r>
          </w:p>
        </w:tc>
      </w:tr>
      <w:tr w:rsidR="00050678" w:rsidRPr="00050678" w14:paraId="4F8F17E0"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A389537"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Norma CGP</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7C12B09"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Art. 2 CGP</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89CB9C2"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Art. 3 CGP</w:t>
            </w:r>
          </w:p>
        </w:tc>
      </w:tr>
      <w:tr w:rsidR="00050678" w:rsidRPr="00050678" w14:paraId="520C185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3F93C265"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Ejercicio</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22956440"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Interponiendo la demanda</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5833B0A2"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Contestando la demanda o guardando silencio</w:t>
            </w:r>
          </w:p>
        </w:tc>
      </w:tr>
      <w:tr w:rsidR="00050678" w:rsidRPr="00050678" w14:paraId="219AF5D8"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50E5AC8"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Es autónomo</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02BD85B3"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Si, puede demandar sin tener razon</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BBECBBD"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Si, puede defenderse aunque en el fondo deba</w:t>
            </w:r>
          </w:p>
        </w:tc>
      </w:tr>
    </w:tbl>
    <w:p w14:paraId="50D62454" w14:textId="77777777" w:rsidR="00050678" w:rsidRPr="00050678" w:rsidRDefault="00050678" w:rsidP="00050678">
      <w:pPr>
        <w:jc w:val="both"/>
        <w:rPr>
          <w:rFonts w:ascii="Arial" w:hAnsi="Arial" w:cs="Arial"/>
          <w:sz w:val="22"/>
          <w:szCs w:val="22"/>
        </w:rPr>
      </w:pPr>
    </w:p>
    <w:p w14:paraId="423C8195" w14:textId="77777777" w:rsidR="00050678" w:rsidRPr="00050678" w:rsidRDefault="00050678" w:rsidP="00050678">
      <w:pPr>
        <w:jc w:val="both"/>
        <w:rPr>
          <w:rFonts w:ascii="Arial" w:hAnsi="Arial" w:cs="Arial"/>
          <w:b/>
          <w:bCs/>
          <w:sz w:val="22"/>
          <w:szCs w:val="22"/>
          <w:u w:val="single"/>
        </w:rPr>
      </w:pPr>
      <w:r w:rsidRPr="00050678">
        <w:rPr>
          <w:rFonts w:ascii="Arial" w:hAnsi="Arial" w:cs="Arial"/>
          <w:b/>
          <w:bCs/>
          <w:sz w:val="22"/>
          <w:szCs w:val="22"/>
          <w:u w:val="single"/>
        </w:rPr>
        <w:t>1.3.5 Formas de Ejercer la Contradicción en el CGP</w:t>
      </w:r>
    </w:p>
    <w:p w14:paraId="26440D84" w14:textId="77777777" w:rsidR="00050678" w:rsidRPr="00050678" w:rsidRDefault="00050678" w:rsidP="00050678">
      <w:pPr>
        <w:jc w:val="both"/>
        <w:rPr>
          <w:rFonts w:ascii="Arial" w:hAnsi="Arial" w:cs="Arial"/>
          <w:sz w:val="22"/>
          <w:szCs w:val="22"/>
        </w:rPr>
      </w:pPr>
    </w:p>
    <w:p w14:paraId="1BC7595F" w14:textId="77777777" w:rsidR="00050678" w:rsidRPr="00050678" w:rsidRDefault="00050678" w:rsidP="00050678">
      <w:pPr>
        <w:numPr>
          <w:ilvl w:val="0"/>
          <w:numId w:val="7"/>
        </w:numPr>
        <w:jc w:val="both"/>
        <w:rPr>
          <w:rFonts w:ascii="Arial" w:hAnsi="Arial" w:cs="Arial"/>
          <w:sz w:val="22"/>
          <w:szCs w:val="22"/>
        </w:rPr>
      </w:pPr>
      <w:r w:rsidRPr="00050678">
        <w:rPr>
          <w:rFonts w:ascii="Arial" w:hAnsi="Arial" w:cs="Arial"/>
          <w:b/>
          <w:bCs/>
          <w:sz w:val="22"/>
          <w:szCs w:val="22"/>
        </w:rPr>
        <w:t>EXCEPCIONES PREVIAS (Art. 100 CGP):</w:t>
      </w:r>
      <w:r w:rsidRPr="00050678">
        <w:rPr>
          <w:rFonts w:ascii="Arial" w:hAnsi="Arial" w:cs="Arial"/>
          <w:sz w:val="22"/>
          <w:szCs w:val="22"/>
        </w:rPr>
        <w:t xml:space="preserve"> atacan la forma del proceso, no el fondo. Ej.: falta de jurisdicción, indebida representación, no agotamiento de requisito de procedibilidad.</w:t>
      </w:r>
    </w:p>
    <w:p w14:paraId="49BC51E0" w14:textId="77777777" w:rsidR="00050678" w:rsidRPr="00050678" w:rsidRDefault="00050678" w:rsidP="00050678">
      <w:pPr>
        <w:numPr>
          <w:ilvl w:val="0"/>
          <w:numId w:val="7"/>
        </w:numPr>
        <w:jc w:val="both"/>
        <w:rPr>
          <w:rFonts w:ascii="Arial" w:hAnsi="Arial" w:cs="Arial"/>
          <w:sz w:val="22"/>
          <w:szCs w:val="22"/>
        </w:rPr>
      </w:pPr>
      <w:r w:rsidRPr="00050678">
        <w:rPr>
          <w:rFonts w:ascii="Arial" w:hAnsi="Arial" w:cs="Arial"/>
          <w:b/>
          <w:bCs/>
          <w:sz w:val="22"/>
          <w:szCs w:val="22"/>
        </w:rPr>
        <w:t>EXCEPCIONES DE MERITO O PERENTORIAS (Art. 282 CGP):</w:t>
      </w:r>
      <w:r w:rsidRPr="00050678">
        <w:rPr>
          <w:rFonts w:ascii="Arial" w:hAnsi="Arial" w:cs="Arial"/>
          <w:sz w:val="22"/>
          <w:szCs w:val="22"/>
        </w:rPr>
        <w:t xml:space="preserve"> atacan el derecho sustancial del demandante. Ej.: prescripción, pago, compensación, nulidad del acto.</w:t>
      </w:r>
    </w:p>
    <w:p w14:paraId="589DD956" w14:textId="77777777" w:rsidR="00050678" w:rsidRPr="00050678" w:rsidRDefault="00050678" w:rsidP="00050678">
      <w:pPr>
        <w:numPr>
          <w:ilvl w:val="0"/>
          <w:numId w:val="7"/>
        </w:numPr>
        <w:jc w:val="both"/>
        <w:rPr>
          <w:rFonts w:ascii="Arial" w:hAnsi="Arial" w:cs="Arial"/>
          <w:sz w:val="22"/>
          <w:szCs w:val="22"/>
        </w:rPr>
      </w:pPr>
      <w:r w:rsidRPr="00050678">
        <w:rPr>
          <w:rFonts w:ascii="Arial" w:hAnsi="Arial" w:cs="Arial"/>
          <w:b/>
          <w:bCs/>
          <w:sz w:val="22"/>
          <w:szCs w:val="22"/>
        </w:rPr>
        <w:t>DEMANDA DE RECONVENCIÓN (Art. 371 CGP):</w:t>
      </w:r>
      <w:r w:rsidRPr="00050678">
        <w:rPr>
          <w:rFonts w:ascii="Arial" w:hAnsi="Arial" w:cs="Arial"/>
          <w:sz w:val="22"/>
          <w:szCs w:val="22"/>
        </w:rPr>
        <w:t xml:space="preserve"> el demandado presenta una nueva demanda contra el demandante dentro del mismo proceso.</w:t>
      </w:r>
    </w:p>
    <w:p w14:paraId="3AA7A5B7" w14:textId="77777777" w:rsidR="00050678" w:rsidRPr="00050678" w:rsidRDefault="00050678" w:rsidP="00050678">
      <w:pPr>
        <w:numPr>
          <w:ilvl w:val="0"/>
          <w:numId w:val="7"/>
        </w:numPr>
        <w:jc w:val="both"/>
        <w:rPr>
          <w:rFonts w:ascii="Arial" w:hAnsi="Arial" w:cs="Arial"/>
          <w:sz w:val="22"/>
          <w:szCs w:val="22"/>
        </w:rPr>
      </w:pPr>
      <w:r w:rsidRPr="00050678">
        <w:rPr>
          <w:rFonts w:ascii="Arial" w:hAnsi="Arial" w:cs="Arial"/>
          <w:b/>
          <w:bCs/>
          <w:sz w:val="22"/>
          <w:szCs w:val="22"/>
        </w:rPr>
        <w:t>SILENCIO DEL DEMANDADO:</w:t>
      </w:r>
      <w:r w:rsidRPr="00050678">
        <w:rPr>
          <w:rFonts w:ascii="Arial" w:hAnsi="Arial" w:cs="Arial"/>
          <w:sz w:val="22"/>
          <w:szCs w:val="22"/>
        </w:rPr>
        <w:t xml:space="preserve"> guardar silencio ante la demanda no equivale a aceptar los hechos en el proceso civil (salvo casos expresos). El juez no puede condenar solo porque no se contestó.</w:t>
      </w:r>
    </w:p>
    <w:p w14:paraId="4C8D1F6B" w14:textId="77777777" w:rsidR="00050678" w:rsidRPr="00050678" w:rsidRDefault="00050678" w:rsidP="00050678">
      <w:pPr>
        <w:jc w:val="both"/>
        <w:rPr>
          <w:rFonts w:ascii="Arial" w:hAnsi="Arial" w:cs="Arial"/>
          <w:sz w:val="22"/>
          <w:szCs w:val="22"/>
        </w:rPr>
      </w:pPr>
    </w:p>
    <w:p w14:paraId="71B417EE" w14:textId="77777777" w:rsidR="00050678" w:rsidRPr="00050678" w:rsidRDefault="00050678" w:rsidP="00050678">
      <w:pPr>
        <w:jc w:val="both"/>
        <w:rPr>
          <w:rFonts w:ascii="Arial" w:hAnsi="Arial" w:cs="Arial"/>
          <w:b/>
          <w:bCs/>
          <w:sz w:val="22"/>
          <w:szCs w:val="22"/>
        </w:rPr>
      </w:pPr>
    </w:p>
    <w:p w14:paraId="250704C4" w14:textId="77777777" w:rsidR="00050678" w:rsidRPr="00050678" w:rsidRDefault="00050678" w:rsidP="00050678">
      <w:pPr>
        <w:jc w:val="both"/>
        <w:rPr>
          <w:rFonts w:ascii="Arial" w:hAnsi="Arial" w:cs="Arial"/>
          <w:b/>
          <w:bCs/>
          <w:sz w:val="22"/>
          <w:szCs w:val="22"/>
        </w:rPr>
      </w:pPr>
      <w:r w:rsidRPr="00050678">
        <w:rPr>
          <w:rFonts w:ascii="Arial" w:hAnsi="Arial" w:cs="Arial"/>
          <w:b/>
          <w:bCs/>
          <w:sz w:val="22"/>
          <w:szCs w:val="22"/>
        </w:rPr>
        <w:t>UNIDAD 1.4</w:t>
      </w:r>
    </w:p>
    <w:p w14:paraId="194E9E0F" w14:textId="77777777" w:rsidR="00050678" w:rsidRPr="00050678" w:rsidRDefault="00050678" w:rsidP="00050678">
      <w:pPr>
        <w:jc w:val="both"/>
        <w:rPr>
          <w:rFonts w:ascii="Arial" w:hAnsi="Arial" w:cs="Arial"/>
          <w:b/>
          <w:bCs/>
          <w:sz w:val="22"/>
          <w:szCs w:val="22"/>
        </w:rPr>
      </w:pPr>
      <w:r w:rsidRPr="00050678">
        <w:rPr>
          <w:rFonts w:ascii="Arial" w:hAnsi="Arial" w:cs="Arial"/>
          <w:b/>
          <w:bCs/>
          <w:sz w:val="22"/>
          <w:szCs w:val="22"/>
        </w:rPr>
        <w:t>LA JURISDICCIÓN: EL PODER DE JUZGAR</w:t>
      </w:r>
    </w:p>
    <w:p w14:paraId="78126A88" w14:textId="77777777" w:rsidR="00050678" w:rsidRPr="00050678" w:rsidRDefault="00050678" w:rsidP="00050678">
      <w:pPr>
        <w:jc w:val="both"/>
        <w:rPr>
          <w:rFonts w:ascii="Arial" w:hAnsi="Arial" w:cs="Arial"/>
          <w:sz w:val="22"/>
          <w:szCs w:val="22"/>
        </w:rPr>
      </w:pPr>
    </w:p>
    <w:p w14:paraId="758DCF60" w14:textId="77777777" w:rsidR="00050678" w:rsidRPr="00050678" w:rsidRDefault="00050678" w:rsidP="00050678">
      <w:pPr>
        <w:jc w:val="both"/>
        <w:rPr>
          <w:rFonts w:ascii="Arial" w:hAnsi="Arial" w:cs="Arial"/>
          <w:b/>
          <w:bCs/>
          <w:sz w:val="22"/>
          <w:szCs w:val="22"/>
          <w:u w:val="single"/>
        </w:rPr>
      </w:pPr>
      <w:r w:rsidRPr="00050678">
        <w:rPr>
          <w:rFonts w:ascii="Arial" w:hAnsi="Arial" w:cs="Arial"/>
          <w:b/>
          <w:bCs/>
          <w:sz w:val="22"/>
          <w:szCs w:val="22"/>
          <w:u w:val="single"/>
        </w:rPr>
        <w:t>1.4.1 Concepto y Naturaleza Juridica de la Jurisdicción</w:t>
      </w:r>
    </w:p>
    <w:p w14:paraId="5C598C56" w14:textId="77777777" w:rsidR="00050678" w:rsidRPr="00050678" w:rsidRDefault="00050678" w:rsidP="00050678">
      <w:pPr>
        <w:jc w:val="both"/>
        <w:rPr>
          <w:rFonts w:ascii="Arial" w:hAnsi="Arial" w:cs="Arial"/>
          <w:sz w:val="22"/>
          <w:szCs w:val="22"/>
        </w:rPr>
      </w:pPr>
    </w:p>
    <w:p w14:paraId="72699FD2"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La palabra 'jurisdicción' proviene del latín 'iuris dicto': decir el derecho. La jurisdicción es la potestad que tiene el Estado para administrar justicia de manera definitiva y coercitiva a través de órganos especializados (los jueces), mediante la aplicación del derecho al caso concreto.</w:t>
      </w:r>
    </w:p>
    <w:p w14:paraId="592540A9" w14:textId="77777777" w:rsidR="00050678" w:rsidRPr="00050678" w:rsidRDefault="00050678" w:rsidP="00050678">
      <w:pPr>
        <w:jc w:val="both"/>
        <w:rPr>
          <w:rFonts w:ascii="Arial" w:hAnsi="Arial" w:cs="Arial"/>
          <w:sz w:val="22"/>
          <w:szCs w:val="22"/>
        </w:rPr>
      </w:pPr>
    </w:p>
    <w:p w14:paraId="052E7987"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El artículo 228 de la Constitución Política es la norma fundante: 'La Administración de Justicia es función pública. Sus decisiones son independientes. Las actuaciones serán públicas y permanentes (...)'. El artículo 1 de la Ley 270 de 1996 (Ley Estatutaria de la Administración de Justicia) precisa que la justicia es un valor superior consagrado en la Constitución.</w:t>
      </w:r>
    </w:p>
    <w:p w14:paraId="62F8D342" w14:textId="77777777" w:rsidR="00050678" w:rsidRPr="00050678" w:rsidRDefault="00050678" w:rsidP="00050678">
      <w:pPr>
        <w:jc w:val="both"/>
        <w:rPr>
          <w:rFonts w:ascii="Arial" w:hAnsi="Arial" w:cs="Arial"/>
          <w:sz w:val="22"/>
          <w:szCs w:val="22"/>
        </w:rPr>
      </w:pPr>
    </w:p>
    <w:p w14:paraId="7ECD730C" w14:textId="77777777" w:rsidR="00050678" w:rsidRPr="00050678" w:rsidRDefault="00050678" w:rsidP="00050678">
      <w:pPr>
        <w:jc w:val="both"/>
        <w:rPr>
          <w:rFonts w:ascii="Arial" w:hAnsi="Arial" w:cs="Arial"/>
          <w:b/>
          <w:bCs/>
          <w:sz w:val="22"/>
          <w:szCs w:val="22"/>
          <w:u w:val="single"/>
        </w:rPr>
      </w:pPr>
      <w:r w:rsidRPr="00050678">
        <w:rPr>
          <w:rFonts w:ascii="Arial" w:hAnsi="Arial" w:cs="Arial"/>
          <w:b/>
          <w:bCs/>
          <w:sz w:val="22"/>
          <w:szCs w:val="22"/>
          <w:u w:val="single"/>
        </w:rPr>
        <w:t>1.4.2 Características de la Jurisdicción</w:t>
      </w:r>
    </w:p>
    <w:p w14:paraId="2AC39F07" w14:textId="77777777" w:rsidR="00050678" w:rsidRPr="00050678" w:rsidRDefault="00050678" w:rsidP="00050678">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2256"/>
        <w:gridCol w:w="4601"/>
        <w:gridCol w:w="1971"/>
      </w:tblGrid>
      <w:tr w:rsidR="00050678" w:rsidRPr="00050678" w14:paraId="6A7F6EB7"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2DB89933"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CARACTERÍSTICA</w:t>
            </w:r>
          </w:p>
        </w:tc>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1DDA0236"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DESCRIPCIÓN</w:t>
            </w:r>
          </w:p>
        </w:tc>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4F938C6F"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FUNDAMENTO</w:t>
            </w:r>
          </w:p>
        </w:tc>
      </w:tr>
      <w:tr w:rsidR="00050678" w:rsidRPr="00050678" w14:paraId="2421690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5C74E01"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lastRenderedPageBreak/>
              <w:t>EXCLUSIVIDAD</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A0848F1"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Solo el Estado puede ejercer jurisdicción (salvo equis. jurisdiccionales)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AE31173"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Art. 228 C.P.</w:t>
            </w:r>
          </w:p>
        </w:tc>
      </w:tr>
      <w:tr w:rsidR="00050678" w:rsidRPr="00050678" w14:paraId="3C58D7FC"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30C816BA"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PERMANENCIA</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071CB2D8"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El Estado está siempre disponible para administrar justicia</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7305B0B4"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Art. 228 C.P.</w:t>
            </w:r>
          </w:p>
        </w:tc>
      </w:tr>
      <w:tr w:rsidR="00050678" w:rsidRPr="00050678" w14:paraId="54417814"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762BC48"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INDEPENDENCIA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1DDF8E9"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Los jueces solo estan sometidos al imperio de la ley</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1BA2EBEC"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Art. 228 C.P.</w:t>
            </w:r>
          </w:p>
        </w:tc>
      </w:tr>
      <w:tr w:rsidR="00050678" w:rsidRPr="00050678" w14:paraId="27A4BA4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6EA86BB5"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UNIDAD</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4E38F3CB"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Aunque hay especialidades, la jurisdicción es una sola potestad estatal</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79ED8218"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Art. 116 C.P.</w:t>
            </w:r>
          </w:p>
        </w:tc>
      </w:tr>
      <w:tr w:rsidR="00050678" w:rsidRPr="00050678" w14:paraId="442B0D1E"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58AC41A"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COSA JUZGADA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7920DE2"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Las decisiones judiciales son definitivas e inmutables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92B7B6E"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Art. 243 C.P.</w:t>
            </w:r>
          </w:p>
        </w:tc>
      </w:tr>
      <w:tr w:rsidR="00050678" w:rsidRPr="00050678" w14:paraId="2E3F170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42A30FCA"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COERCITIVA</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04A194B3"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El juez puede hacer cumplir forzosamente sus decisiones</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45D2421C"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Arts. 44 y 45 CGP</w:t>
            </w:r>
          </w:p>
        </w:tc>
      </w:tr>
    </w:tbl>
    <w:p w14:paraId="4562F568" w14:textId="77777777" w:rsidR="00050678" w:rsidRPr="00050678" w:rsidRDefault="00050678" w:rsidP="00050678">
      <w:pPr>
        <w:jc w:val="both"/>
        <w:rPr>
          <w:rFonts w:ascii="Arial" w:hAnsi="Arial" w:cs="Arial"/>
          <w:sz w:val="22"/>
          <w:szCs w:val="22"/>
        </w:rPr>
      </w:pPr>
    </w:p>
    <w:p w14:paraId="006D616A" w14:textId="77777777" w:rsidR="00050678" w:rsidRPr="00050678" w:rsidRDefault="00050678" w:rsidP="00050678">
      <w:pPr>
        <w:jc w:val="both"/>
        <w:rPr>
          <w:rFonts w:ascii="Arial" w:hAnsi="Arial" w:cs="Arial"/>
          <w:b/>
          <w:bCs/>
          <w:sz w:val="22"/>
          <w:szCs w:val="22"/>
          <w:u w:val="single"/>
        </w:rPr>
      </w:pPr>
      <w:r w:rsidRPr="00050678">
        <w:rPr>
          <w:rFonts w:ascii="Arial" w:hAnsi="Arial" w:cs="Arial"/>
          <w:b/>
          <w:bCs/>
          <w:sz w:val="22"/>
          <w:szCs w:val="22"/>
          <w:u w:val="single"/>
        </w:rPr>
        <w:t>1.4.3 Diferencia Fundamental: Jurisdicción vs. Competencia</w:t>
      </w:r>
    </w:p>
    <w:p w14:paraId="7F3ECFAF" w14:textId="77777777" w:rsidR="00050678" w:rsidRPr="00050678" w:rsidRDefault="00050678" w:rsidP="00050678">
      <w:pPr>
        <w:jc w:val="both"/>
        <w:rPr>
          <w:rFonts w:ascii="Arial" w:hAnsi="Arial" w:cs="Arial"/>
          <w:sz w:val="22"/>
          <w:szCs w:val="22"/>
        </w:rPr>
      </w:pPr>
    </w:p>
    <w:p w14:paraId="27B264E9"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Este es un error conceptual muy común que debemos corregir desde el inicio. Jurisdicción y competencia NO son lo mismo:</w:t>
      </w:r>
    </w:p>
    <w:p w14:paraId="01D61916" w14:textId="77777777" w:rsidR="00050678" w:rsidRPr="00050678" w:rsidRDefault="00050678" w:rsidP="00050678">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050678" w:rsidRPr="00050678" w14:paraId="7ABA718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0D8D1DB0" w14:textId="77777777" w:rsidR="00050678" w:rsidRPr="00050678" w:rsidRDefault="00050678" w:rsidP="00DD2DD5">
            <w:pPr>
              <w:jc w:val="both"/>
              <w:rPr>
                <w:rFonts w:ascii="Arial" w:hAnsi="Arial" w:cs="Arial"/>
                <w:b/>
                <w:bCs/>
                <w:sz w:val="22"/>
                <w:szCs w:val="22"/>
              </w:rPr>
            </w:pPr>
            <w:r w:rsidRPr="00050678">
              <w:rPr>
                <w:rFonts w:ascii="Arial" w:hAnsi="Arial" w:cs="Arial"/>
                <w:b/>
                <w:bCs/>
                <w:sz w:val="22"/>
                <w:szCs w:val="22"/>
              </w:rPr>
              <w:t>JURISDICCIÓN vs. COMPETENCIA: Analogía Pedagógica</w:t>
            </w:r>
          </w:p>
          <w:p w14:paraId="79B8A15C" w14:textId="77777777" w:rsidR="00050678" w:rsidRPr="00050678" w:rsidRDefault="00050678" w:rsidP="00DD2DD5">
            <w:pPr>
              <w:jc w:val="both"/>
              <w:rPr>
                <w:rFonts w:ascii="Arial" w:hAnsi="Arial" w:cs="Arial"/>
                <w:sz w:val="22"/>
                <w:szCs w:val="22"/>
              </w:rPr>
            </w:pPr>
          </w:p>
          <w:p w14:paraId="3B132EA6" w14:textId="77777777" w:rsidR="00050678" w:rsidRPr="00050678" w:rsidRDefault="00050678" w:rsidP="00DD2DD5">
            <w:pPr>
              <w:numPr>
                <w:ilvl w:val="0"/>
                <w:numId w:val="8"/>
              </w:numPr>
              <w:jc w:val="both"/>
              <w:rPr>
                <w:rFonts w:ascii="Arial" w:hAnsi="Arial" w:cs="Arial"/>
                <w:sz w:val="22"/>
                <w:szCs w:val="22"/>
              </w:rPr>
            </w:pPr>
            <w:r w:rsidRPr="00050678">
              <w:rPr>
                <w:rFonts w:ascii="Arial" w:hAnsi="Arial" w:cs="Arial"/>
                <w:sz w:val="22"/>
                <w:szCs w:val="22"/>
              </w:rPr>
              <w:t>JURISDICCIÓN: es la FACULTAD de administrar justicia. Es genérica. La tienen TODOS los jueces de la Republica.</w:t>
            </w:r>
          </w:p>
          <w:p w14:paraId="69F16341" w14:textId="77777777" w:rsidR="00050678" w:rsidRPr="00050678" w:rsidRDefault="00050678" w:rsidP="00DD2DD5">
            <w:pPr>
              <w:numPr>
                <w:ilvl w:val="0"/>
                <w:numId w:val="8"/>
              </w:numPr>
              <w:jc w:val="both"/>
              <w:rPr>
                <w:rFonts w:ascii="Arial" w:hAnsi="Arial" w:cs="Arial"/>
                <w:sz w:val="22"/>
                <w:szCs w:val="22"/>
              </w:rPr>
            </w:pPr>
            <w:r w:rsidRPr="00050678">
              <w:rPr>
                <w:rFonts w:ascii="Arial" w:hAnsi="Arial" w:cs="Arial"/>
                <w:sz w:val="22"/>
                <w:szCs w:val="22"/>
              </w:rPr>
              <w:t>COMPETENCIA: es la MEDIDA o la PORCIÓN de jurisdicción asignada a cada juez especifico. Es particular. Determina que juez en particular debe conocer de un asunto.</w:t>
            </w:r>
          </w:p>
          <w:p w14:paraId="6C79A35B"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Analogía: Si la jurisdicción es la 'torta' de la administración de justicia en Colombia, la competencia es la 'tajada' especifica que le corresponde a cada juez según los factores de distribución del CGP.</w:t>
            </w:r>
          </w:p>
          <w:p w14:paraId="117CC5BC"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Los factores de competencia en el CGP (Art. 16 y ss.) son: el objetivo (cuantia del proceso), el territorial (lugar donde ocurrieron los hechos o donde debe cumplirse la obligación), el funcional (grado jurisdiccional: primera o segunda instancia) y el subjetivo (calidad especial de las partes).</w:t>
            </w:r>
          </w:p>
        </w:tc>
      </w:tr>
    </w:tbl>
    <w:p w14:paraId="5DA1EC4F" w14:textId="77777777" w:rsidR="00050678" w:rsidRPr="00050678" w:rsidRDefault="00050678" w:rsidP="00050678">
      <w:pPr>
        <w:jc w:val="both"/>
        <w:rPr>
          <w:rFonts w:ascii="Arial" w:hAnsi="Arial" w:cs="Arial"/>
          <w:sz w:val="22"/>
          <w:szCs w:val="22"/>
        </w:rPr>
      </w:pPr>
    </w:p>
    <w:p w14:paraId="51566D20" w14:textId="77777777" w:rsidR="00050678" w:rsidRPr="00050678" w:rsidRDefault="00050678" w:rsidP="00050678">
      <w:pPr>
        <w:jc w:val="both"/>
        <w:rPr>
          <w:rFonts w:ascii="Arial" w:hAnsi="Arial" w:cs="Arial"/>
          <w:b/>
          <w:bCs/>
          <w:sz w:val="22"/>
          <w:szCs w:val="22"/>
        </w:rPr>
      </w:pPr>
      <w:r w:rsidRPr="00050678">
        <w:rPr>
          <w:rFonts w:ascii="Arial" w:hAnsi="Arial" w:cs="Arial"/>
          <w:b/>
          <w:bCs/>
          <w:sz w:val="22"/>
          <w:szCs w:val="22"/>
        </w:rPr>
        <w:t>UNIDAD 1.5</w:t>
      </w:r>
    </w:p>
    <w:p w14:paraId="7BA548E0" w14:textId="77777777" w:rsidR="00050678" w:rsidRPr="00050678" w:rsidRDefault="00050678" w:rsidP="00050678">
      <w:pPr>
        <w:jc w:val="both"/>
        <w:rPr>
          <w:rFonts w:ascii="Arial" w:hAnsi="Arial" w:cs="Arial"/>
          <w:b/>
          <w:bCs/>
          <w:sz w:val="22"/>
          <w:szCs w:val="22"/>
        </w:rPr>
      </w:pPr>
      <w:r w:rsidRPr="00050678">
        <w:rPr>
          <w:rFonts w:ascii="Arial" w:hAnsi="Arial" w:cs="Arial"/>
          <w:b/>
          <w:bCs/>
          <w:sz w:val="22"/>
          <w:szCs w:val="22"/>
        </w:rPr>
        <w:t>ESPECIALIDADES DE LA JURISDICCIÓN EN COLOMBIA</w:t>
      </w:r>
    </w:p>
    <w:p w14:paraId="0EE9BAEE" w14:textId="77777777" w:rsidR="00050678" w:rsidRPr="00050678" w:rsidRDefault="00050678" w:rsidP="00050678">
      <w:pPr>
        <w:jc w:val="both"/>
        <w:rPr>
          <w:rFonts w:ascii="Arial" w:hAnsi="Arial" w:cs="Arial"/>
          <w:sz w:val="22"/>
          <w:szCs w:val="22"/>
        </w:rPr>
      </w:pPr>
    </w:p>
    <w:p w14:paraId="37B4F22F" w14:textId="77777777" w:rsidR="00050678" w:rsidRPr="00050678" w:rsidRDefault="00050678" w:rsidP="00050678">
      <w:pPr>
        <w:jc w:val="both"/>
        <w:rPr>
          <w:rFonts w:ascii="Arial" w:hAnsi="Arial" w:cs="Arial"/>
          <w:sz w:val="22"/>
          <w:szCs w:val="22"/>
        </w:rPr>
      </w:pPr>
      <w:r w:rsidRPr="00050678">
        <w:rPr>
          <w:rFonts w:ascii="Arial" w:hAnsi="Arial" w:cs="Arial"/>
          <w:b/>
          <w:bCs/>
          <w:sz w:val="22"/>
          <w:szCs w:val="22"/>
          <w:u w:val="single"/>
        </w:rPr>
        <w:t>1.5.1 El Sistema de Jurisdicciones en Colombia</w:t>
      </w:r>
    </w:p>
    <w:p w14:paraId="33BBD7FB"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El artículo 116 de la Constitución Política de 1991, en concordancia con la Ley 270 de 1996, organiza la administración de justicia en Colombia a través de cuatro grandes jurisdicciones. Conocerlas es ESENCIAL, porque presentar una demanda ante la jurisdicción equivocada genera una nulidad insanable del proceso (Art. 133 núm. 1 CGP).</w:t>
      </w:r>
    </w:p>
    <w:p w14:paraId="48598908" w14:textId="77777777" w:rsidR="00050678" w:rsidRPr="00050678" w:rsidRDefault="00050678" w:rsidP="00050678">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2311"/>
        <w:gridCol w:w="2151"/>
        <w:gridCol w:w="2400"/>
        <w:gridCol w:w="1966"/>
      </w:tblGrid>
      <w:tr w:rsidR="00050678" w:rsidRPr="00050678" w14:paraId="75A92FC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2DEAD15F"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JURISDICCIÓN</w:t>
            </w:r>
          </w:p>
        </w:tc>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246EFEB5"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ÓRGANOS PRINCIPALES</w:t>
            </w:r>
          </w:p>
        </w:tc>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512E2D62"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ASUNTOS QUE CONOCE</w:t>
            </w:r>
          </w:p>
        </w:tc>
        <w:tc>
          <w:tcPr>
            <w:tcW w:w="0" w:type="auto"/>
            <w:tcBorders>
              <w:top w:val="single" w:sz="4" w:space="0" w:color="CCCCCC"/>
              <w:left w:val="single" w:sz="4" w:space="0" w:color="CCCCCC"/>
              <w:bottom w:val="single" w:sz="4" w:space="0" w:color="CCCCCC"/>
              <w:right w:val="single" w:sz="4" w:space="0" w:color="CCCCCC"/>
            </w:tcBorders>
            <w:shd w:val="clear" w:color="auto" w:fill="2E5FA3"/>
            <w:tcMar>
              <w:top w:w="100" w:type="dxa"/>
              <w:left w:w="150" w:type="dxa"/>
              <w:bottom w:w="100" w:type="dxa"/>
              <w:right w:w="150" w:type="dxa"/>
            </w:tcMar>
            <w:hideMark/>
          </w:tcPr>
          <w:p w14:paraId="738FFB50"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FUNDAMENTO</w:t>
            </w:r>
          </w:p>
        </w:tc>
      </w:tr>
      <w:tr w:rsidR="00050678" w:rsidRPr="00050678" w14:paraId="2B4E918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69B1872"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lastRenderedPageBreak/>
              <w:t>ORDINARIA</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3705B2F1"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Corte Suprema, Tribunales Superiores, Juzgados Civiles, Laborales, de Familia, Penales.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0AEA62F"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Conflictos entre particulares: civil, comercial, familia, laboral, penal.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772A42B8"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Arts. 234-235 C.P. / Ley 270/96</w:t>
            </w:r>
          </w:p>
        </w:tc>
      </w:tr>
      <w:tr w:rsidR="00050678" w:rsidRPr="00050678" w14:paraId="0F91C60B"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00324F5A"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CONTENCIOSO-ADMINISTRATIVA</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251AD89C"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Consejo de Estado, Tribunales Administrativos, Juzgados Administrativos.</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11F492E5"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Conflictos entre particulares y el Estado. Nulidades de actos administrativos, responsabilidad del Estado.</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6EB42239"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Arts. 236-238 C.P. / Ley 1437/11 (CAPA)</w:t>
            </w:r>
          </w:p>
        </w:tc>
      </w:tr>
      <w:tr w:rsidR="00050678" w:rsidRPr="00050678" w14:paraId="2CF326A1"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666745AC"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CONSTITUCIONAL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22E8C1BC"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Corte Constitucional.</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565D1280"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Control de constitucionalidad de leyes, revision de tutelas, control previo de actos.</w:t>
            </w:r>
          </w:p>
        </w:tc>
        <w:tc>
          <w:tcPr>
            <w:tcW w:w="0" w:type="auto"/>
            <w:tcBorders>
              <w:top w:val="single" w:sz="4" w:space="0" w:color="CCCCCC"/>
              <w:left w:val="single" w:sz="4" w:space="0" w:color="CCCCCC"/>
              <w:bottom w:val="single" w:sz="4" w:space="0" w:color="CCCCCC"/>
              <w:right w:val="single" w:sz="4" w:space="0" w:color="CCCCCC"/>
            </w:tcBorders>
            <w:shd w:val="clear" w:color="auto" w:fill="FFFFFF"/>
            <w:tcMar>
              <w:top w:w="100" w:type="dxa"/>
              <w:left w:w="150" w:type="dxa"/>
              <w:bottom w:w="100" w:type="dxa"/>
              <w:right w:w="150" w:type="dxa"/>
            </w:tcMar>
            <w:hideMark/>
          </w:tcPr>
          <w:p w14:paraId="4B9BA419"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Art. 241 C.P. / Decreto 2067/91</w:t>
            </w:r>
          </w:p>
        </w:tc>
      </w:tr>
      <w:tr w:rsidR="00050678" w:rsidRPr="00050678" w14:paraId="4253E75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071DB646"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ESPECIALES (Indígena y Paz)</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19E64F5C"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Autoridades indígenas, Jueces de Paz.</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337F2B2E"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Conflictos en comunidades indígenas (fuero especial) y conflictos menores de convivencia comunitaria.</w:t>
            </w:r>
          </w:p>
        </w:tc>
        <w:tc>
          <w:tcPr>
            <w:tcW w:w="0" w:type="auto"/>
            <w:tcBorders>
              <w:top w:val="single" w:sz="4" w:space="0" w:color="CCCCCC"/>
              <w:left w:val="single" w:sz="4" w:space="0" w:color="CCCCCC"/>
              <w:bottom w:val="single" w:sz="4" w:space="0" w:color="CCCCCC"/>
              <w:right w:val="single" w:sz="4" w:space="0" w:color="CCCCCC"/>
            </w:tcBorders>
            <w:shd w:val="clear" w:color="auto" w:fill="F0F4FA"/>
            <w:tcMar>
              <w:top w:w="100" w:type="dxa"/>
              <w:left w:w="150" w:type="dxa"/>
              <w:bottom w:w="100" w:type="dxa"/>
              <w:right w:w="150" w:type="dxa"/>
            </w:tcMar>
            <w:hideMark/>
          </w:tcPr>
          <w:p w14:paraId="30A84460"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Art. 246 C.P. / Ley 497/99</w:t>
            </w:r>
          </w:p>
        </w:tc>
      </w:tr>
    </w:tbl>
    <w:p w14:paraId="27DF1E52" w14:textId="77777777" w:rsidR="00050678" w:rsidRPr="00050678" w:rsidRDefault="00050678" w:rsidP="00050678">
      <w:pPr>
        <w:jc w:val="both"/>
        <w:rPr>
          <w:rFonts w:ascii="Arial" w:hAnsi="Arial" w:cs="Arial"/>
          <w:sz w:val="22"/>
          <w:szCs w:val="22"/>
        </w:rPr>
      </w:pPr>
    </w:p>
    <w:p w14:paraId="359AF33A" w14:textId="77777777" w:rsidR="00050678" w:rsidRPr="00050678" w:rsidRDefault="00050678" w:rsidP="00050678">
      <w:pPr>
        <w:jc w:val="both"/>
        <w:rPr>
          <w:rFonts w:ascii="Arial" w:hAnsi="Arial" w:cs="Arial"/>
          <w:b/>
          <w:bCs/>
          <w:sz w:val="22"/>
          <w:szCs w:val="22"/>
          <w:u w:val="single"/>
        </w:rPr>
      </w:pPr>
      <w:r w:rsidRPr="00050678">
        <w:rPr>
          <w:rFonts w:ascii="Arial" w:hAnsi="Arial" w:cs="Arial"/>
          <w:b/>
          <w:bCs/>
          <w:sz w:val="22"/>
          <w:szCs w:val="22"/>
          <w:u w:val="single"/>
        </w:rPr>
        <w:t>1.5.2 La Jurisdicción Ordinaria Civil: Estructura y Competencia por Cuantia</w:t>
      </w:r>
    </w:p>
    <w:p w14:paraId="1471BDD5" w14:textId="77777777" w:rsidR="00050678" w:rsidRPr="00050678" w:rsidRDefault="00050678" w:rsidP="00050678">
      <w:pPr>
        <w:jc w:val="both"/>
        <w:rPr>
          <w:rFonts w:ascii="Arial" w:hAnsi="Arial" w:cs="Arial"/>
          <w:sz w:val="22"/>
          <w:szCs w:val="22"/>
        </w:rPr>
      </w:pPr>
    </w:p>
    <w:p w14:paraId="6A8C4BF9"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Para el Derecho Procesal Civil, la jurisdicción relevante es la ORDINARIA, en su especialidad civil. Su estructura es piramidal y la competencia se distribuye principalmente por cuantia (Art. 26 CGP):</w:t>
      </w:r>
    </w:p>
    <w:p w14:paraId="234B871F" w14:textId="77777777" w:rsidR="00050678" w:rsidRPr="00050678" w:rsidRDefault="00050678" w:rsidP="00050678">
      <w:pPr>
        <w:jc w:val="both"/>
        <w:rPr>
          <w:rFonts w:ascii="Arial" w:hAnsi="Arial" w:cs="Arial"/>
          <w:sz w:val="22"/>
          <w:szCs w:val="22"/>
        </w:rPr>
      </w:pPr>
    </w:p>
    <w:p w14:paraId="238B66D0" w14:textId="77777777" w:rsidR="00050678" w:rsidRPr="00050678" w:rsidRDefault="00050678" w:rsidP="00050678">
      <w:pPr>
        <w:numPr>
          <w:ilvl w:val="0"/>
          <w:numId w:val="9"/>
        </w:numPr>
        <w:jc w:val="both"/>
        <w:rPr>
          <w:rFonts w:ascii="Arial" w:hAnsi="Arial" w:cs="Arial"/>
          <w:sz w:val="22"/>
          <w:szCs w:val="22"/>
        </w:rPr>
      </w:pPr>
      <w:r w:rsidRPr="00050678">
        <w:rPr>
          <w:rFonts w:ascii="Arial" w:hAnsi="Arial" w:cs="Arial"/>
          <w:sz w:val="22"/>
          <w:szCs w:val="22"/>
        </w:rPr>
        <w:t>CORTE SUPREMA DE JUSTICIA - SALA DE CASACIÓN CIVIL: máximo tribunal de la jurisdicción ordinaria. Conoce del recurso extraordinario de casación. Art. 234 C.P. / Art. 28 CGP.</w:t>
      </w:r>
    </w:p>
    <w:p w14:paraId="35F3F608" w14:textId="77777777" w:rsidR="00050678" w:rsidRPr="00050678" w:rsidRDefault="00050678" w:rsidP="00050678">
      <w:pPr>
        <w:numPr>
          <w:ilvl w:val="0"/>
          <w:numId w:val="9"/>
        </w:numPr>
        <w:jc w:val="both"/>
        <w:rPr>
          <w:rFonts w:ascii="Arial" w:hAnsi="Arial" w:cs="Arial"/>
          <w:sz w:val="22"/>
          <w:szCs w:val="22"/>
        </w:rPr>
      </w:pPr>
      <w:r w:rsidRPr="00050678">
        <w:rPr>
          <w:rFonts w:ascii="Arial" w:hAnsi="Arial" w:cs="Arial"/>
          <w:sz w:val="22"/>
          <w:szCs w:val="22"/>
        </w:rPr>
        <w:t>TRIBUNALES SUPERIORES DE DISTRITO JUDICIAL: segunda instancia de los juzgados civiles del circuito. Conocen recursos de apelación contra sentencias de juzgados del circuito. Art. 31 CGP.</w:t>
      </w:r>
    </w:p>
    <w:p w14:paraId="6B325AC9" w14:textId="77777777" w:rsidR="00050678" w:rsidRPr="00050678" w:rsidRDefault="00050678" w:rsidP="00050678">
      <w:pPr>
        <w:numPr>
          <w:ilvl w:val="0"/>
          <w:numId w:val="9"/>
        </w:numPr>
        <w:jc w:val="both"/>
        <w:rPr>
          <w:rFonts w:ascii="Arial" w:hAnsi="Arial" w:cs="Arial"/>
          <w:sz w:val="22"/>
          <w:szCs w:val="22"/>
        </w:rPr>
      </w:pPr>
      <w:r w:rsidRPr="00050678">
        <w:rPr>
          <w:rFonts w:ascii="Arial" w:hAnsi="Arial" w:cs="Arial"/>
          <w:sz w:val="22"/>
          <w:szCs w:val="22"/>
        </w:rPr>
        <w:t>JUZGADOS CIVILES DEL CIRCUITO: conocen en primera instancia procesos de mayor cuantia (superior a 150 SMLMV en 2025) y en segunda instancia de los juzgados municipales. Art. 27 CGP.</w:t>
      </w:r>
    </w:p>
    <w:p w14:paraId="05D1AE9C" w14:textId="77777777" w:rsidR="00050678" w:rsidRPr="00050678" w:rsidRDefault="00050678" w:rsidP="00050678">
      <w:pPr>
        <w:numPr>
          <w:ilvl w:val="0"/>
          <w:numId w:val="9"/>
        </w:numPr>
        <w:jc w:val="both"/>
        <w:rPr>
          <w:rFonts w:ascii="Arial" w:hAnsi="Arial" w:cs="Arial"/>
          <w:sz w:val="22"/>
          <w:szCs w:val="22"/>
        </w:rPr>
      </w:pPr>
      <w:r w:rsidRPr="00050678">
        <w:rPr>
          <w:rFonts w:ascii="Arial" w:hAnsi="Arial" w:cs="Arial"/>
          <w:sz w:val="22"/>
          <w:szCs w:val="22"/>
        </w:rPr>
        <w:t>JUZGADOS CIVILES MUNICIPALES: conocen en primera instancia procesos de minima cuantia (hasta 40 SMLMV) y menor cuantia (entre 40 y 150 SMLMV). Art. 17 y 26 CGP.</w:t>
      </w:r>
    </w:p>
    <w:p w14:paraId="58244534" w14:textId="77777777" w:rsidR="00050678" w:rsidRPr="00050678" w:rsidRDefault="00050678" w:rsidP="00050678">
      <w:pPr>
        <w:jc w:val="both"/>
        <w:rPr>
          <w:rFonts w:ascii="Arial" w:hAnsi="Arial" w:cs="Arial"/>
          <w:sz w:val="22"/>
          <w:szCs w:val="22"/>
        </w:rPr>
      </w:pPr>
    </w:p>
    <w:p w14:paraId="027FAE04" w14:textId="77777777" w:rsidR="00050678" w:rsidRPr="00050678" w:rsidRDefault="00050678" w:rsidP="00050678">
      <w:pPr>
        <w:jc w:val="both"/>
        <w:rPr>
          <w:rFonts w:ascii="Arial" w:hAnsi="Arial" w:cs="Arial"/>
          <w:b/>
          <w:bCs/>
          <w:sz w:val="22"/>
          <w:szCs w:val="22"/>
        </w:rPr>
      </w:pPr>
      <w:r w:rsidRPr="00050678">
        <w:rPr>
          <w:rFonts w:ascii="Arial" w:hAnsi="Arial" w:cs="Arial"/>
          <w:b/>
          <w:bCs/>
          <w:sz w:val="22"/>
          <w:szCs w:val="22"/>
        </w:rPr>
        <w:t>UNIDAD 1.6</w:t>
      </w:r>
    </w:p>
    <w:p w14:paraId="774385EC" w14:textId="77777777" w:rsidR="00050678" w:rsidRPr="00050678" w:rsidRDefault="00050678" w:rsidP="00050678">
      <w:pPr>
        <w:jc w:val="both"/>
        <w:rPr>
          <w:rFonts w:ascii="Arial" w:hAnsi="Arial" w:cs="Arial"/>
          <w:b/>
          <w:bCs/>
          <w:sz w:val="22"/>
          <w:szCs w:val="22"/>
        </w:rPr>
      </w:pPr>
      <w:r w:rsidRPr="00050678">
        <w:rPr>
          <w:rFonts w:ascii="Arial" w:hAnsi="Arial" w:cs="Arial"/>
          <w:b/>
          <w:bCs/>
          <w:sz w:val="22"/>
          <w:szCs w:val="22"/>
        </w:rPr>
        <w:t>EQUIVALENTES JURISDICCIONALES</w:t>
      </w:r>
    </w:p>
    <w:p w14:paraId="7475B0F6" w14:textId="77777777" w:rsidR="00050678" w:rsidRPr="00050678" w:rsidRDefault="00050678" w:rsidP="00050678">
      <w:pPr>
        <w:jc w:val="both"/>
        <w:rPr>
          <w:rFonts w:ascii="Arial" w:hAnsi="Arial" w:cs="Arial"/>
          <w:sz w:val="22"/>
          <w:szCs w:val="22"/>
        </w:rPr>
      </w:pPr>
    </w:p>
    <w:p w14:paraId="6212B272" w14:textId="77777777" w:rsidR="00050678" w:rsidRPr="00050678" w:rsidRDefault="00050678" w:rsidP="00050678">
      <w:pPr>
        <w:jc w:val="both"/>
        <w:rPr>
          <w:rFonts w:ascii="Arial" w:hAnsi="Arial" w:cs="Arial"/>
          <w:b/>
          <w:bCs/>
          <w:sz w:val="22"/>
          <w:szCs w:val="22"/>
          <w:u w:val="single"/>
        </w:rPr>
      </w:pPr>
      <w:r w:rsidRPr="00050678">
        <w:rPr>
          <w:rFonts w:ascii="Arial" w:hAnsi="Arial" w:cs="Arial"/>
          <w:b/>
          <w:bCs/>
          <w:sz w:val="22"/>
          <w:szCs w:val="22"/>
          <w:u w:val="single"/>
        </w:rPr>
        <w:t>1.6.1 Que es un Equivalente Jurisdiccional?</w:t>
      </w:r>
    </w:p>
    <w:p w14:paraId="02549A9B" w14:textId="77777777" w:rsidR="00050678" w:rsidRPr="00050678" w:rsidRDefault="00050678" w:rsidP="00050678">
      <w:pPr>
        <w:jc w:val="both"/>
        <w:rPr>
          <w:rFonts w:ascii="Arial" w:hAnsi="Arial" w:cs="Arial"/>
          <w:sz w:val="22"/>
          <w:szCs w:val="22"/>
        </w:rPr>
      </w:pPr>
    </w:p>
    <w:p w14:paraId="02BBE1F6"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El artículo 116 de la Constitución Política de 1991, en su inciso final, establece: 'Los particulares pueden ser investidos transitoriamente de la función de administrar justicia en la condición de jurados en las causas criminales, conciliadores o en la de árbitros habilitados por las partes para proferir fallos en derecho o en equidad.</w:t>
      </w:r>
    </w:p>
    <w:p w14:paraId="7CD84FF1" w14:textId="77777777" w:rsidR="00050678" w:rsidRPr="00050678" w:rsidRDefault="00050678" w:rsidP="00050678">
      <w:pPr>
        <w:jc w:val="both"/>
        <w:rPr>
          <w:rFonts w:ascii="Arial" w:hAnsi="Arial" w:cs="Arial"/>
          <w:sz w:val="22"/>
          <w:szCs w:val="22"/>
        </w:rPr>
      </w:pPr>
    </w:p>
    <w:p w14:paraId="117FBC85"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Los equivalentes jurisdiccionales son mecanismos e instituciones que, sin ser jueces en sentido estricto, cumplen funciones materialmente equivalentes a las del juez: dictan decisiones con fuerza de cosa juzgada, vinculantes y ejecutables. Son una expresión de la descongestión judicial y del pluralismo jurídico que caracteriza al Estado colombiano post-1991.</w:t>
      </w:r>
    </w:p>
    <w:p w14:paraId="6C7002C5" w14:textId="77777777" w:rsidR="00050678" w:rsidRPr="00050678" w:rsidRDefault="00050678" w:rsidP="00050678">
      <w:pPr>
        <w:jc w:val="both"/>
        <w:rPr>
          <w:rFonts w:ascii="Arial" w:hAnsi="Arial" w:cs="Arial"/>
          <w:sz w:val="22"/>
          <w:szCs w:val="22"/>
        </w:rPr>
      </w:pPr>
    </w:p>
    <w:p w14:paraId="20273235" w14:textId="77777777" w:rsidR="00050678" w:rsidRPr="00050678" w:rsidRDefault="00050678" w:rsidP="00050678">
      <w:pPr>
        <w:jc w:val="both"/>
        <w:rPr>
          <w:rFonts w:ascii="Arial" w:hAnsi="Arial" w:cs="Arial"/>
          <w:sz w:val="22"/>
          <w:szCs w:val="22"/>
        </w:rPr>
      </w:pPr>
      <w:r w:rsidRPr="00050678">
        <w:rPr>
          <w:rFonts w:ascii="Arial" w:hAnsi="Arial" w:cs="Arial"/>
          <w:b/>
          <w:bCs/>
          <w:sz w:val="22"/>
          <w:szCs w:val="22"/>
          <w:u w:val="single"/>
        </w:rPr>
        <w:t>1.6.2 El Arbitraje (Ley 1563 de 2012)</w:t>
      </w:r>
    </w:p>
    <w:p w14:paraId="1ABDF1CC"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El arbitraje es el más importante de los equivalentes jurisdiccionales. Un panel de árbitros, designados por las partes (o por un tercero como un centro de arbitraje), conoce y decide la controversia mediante un LAUDO ARBITRAL.</w:t>
      </w:r>
    </w:p>
    <w:p w14:paraId="03F1F116" w14:textId="77777777" w:rsidR="00050678" w:rsidRPr="00050678" w:rsidRDefault="00050678" w:rsidP="00050678">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050678" w:rsidRPr="00050678" w14:paraId="73AEA969"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D6E4F0"/>
            <w:tcMar>
              <w:top w:w="140" w:type="dxa"/>
              <w:left w:w="200" w:type="dxa"/>
              <w:bottom w:w="140" w:type="dxa"/>
              <w:right w:w="200" w:type="dxa"/>
            </w:tcMar>
            <w:hideMark/>
          </w:tcPr>
          <w:p w14:paraId="73BA8187"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CARACTERÍSTICAS DEL ARBITRAJE EN COLOMBIA</w:t>
            </w:r>
          </w:p>
          <w:p w14:paraId="5507FC25" w14:textId="77777777" w:rsidR="00050678" w:rsidRPr="00050678" w:rsidRDefault="00050678" w:rsidP="00DD2DD5">
            <w:pPr>
              <w:numPr>
                <w:ilvl w:val="0"/>
                <w:numId w:val="10"/>
              </w:numPr>
              <w:jc w:val="both"/>
              <w:rPr>
                <w:rFonts w:ascii="Arial" w:hAnsi="Arial" w:cs="Arial"/>
                <w:sz w:val="22"/>
                <w:szCs w:val="22"/>
              </w:rPr>
            </w:pPr>
            <w:r w:rsidRPr="00050678">
              <w:rPr>
                <w:rFonts w:ascii="Arial" w:hAnsi="Arial" w:cs="Arial"/>
                <w:sz w:val="22"/>
                <w:szCs w:val="22"/>
              </w:rPr>
              <w:t>El laudo tiene los mismos efectos que una sentencia judicial: cosa juzgada y ejecutoriedad.</w:t>
            </w:r>
          </w:p>
          <w:p w14:paraId="2E610B0F" w14:textId="77777777" w:rsidR="00050678" w:rsidRPr="00050678" w:rsidRDefault="00050678" w:rsidP="00DD2DD5">
            <w:pPr>
              <w:numPr>
                <w:ilvl w:val="0"/>
                <w:numId w:val="10"/>
              </w:numPr>
              <w:jc w:val="both"/>
              <w:rPr>
                <w:rFonts w:ascii="Arial" w:hAnsi="Arial" w:cs="Arial"/>
                <w:sz w:val="22"/>
                <w:szCs w:val="22"/>
              </w:rPr>
            </w:pPr>
            <w:r w:rsidRPr="00050678">
              <w:rPr>
                <w:rFonts w:ascii="Arial" w:hAnsi="Arial" w:cs="Arial"/>
                <w:sz w:val="22"/>
                <w:szCs w:val="22"/>
              </w:rPr>
              <w:t>Para acudir al arbitraje, se requiere un pacto arbitral: clausula compromisoria (en el contrato original) o compromiso (acuerdo posterior al conflicto).</w:t>
            </w:r>
          </w:p>
          <w:p w14:paraId="5BF1FC57" w14:textId="77777777" w:rsidR="00050678" w:rsidRPr="00050678" w:rsidRDefault="00050678" w:rsidP="00DD2DD5">
            <w:pPr>
              <w:numPr>
                <w:ilvl w:val="0"/>
                <w:numId w:val="10"/>
              </w:numPr>
              <w:jc w:val="both"/>
              <w:rPr>
                <w:rFonts w:ascii="Arial" w:hAnsi="Arial" w:cs="Arial"/>
                <w:sz w:val="22"/>
                <w:szCs w:val="22"/>
              </w:rPr>
            </w:pPr>
            <w:r w:rsidRPr="00050678">
              <w:rPr>
                <w:rFonts w:ascii="Arial" w:hAnsi="Arial" w:cs="Arial"/>
                <w:sz w:val="22"/>
                <w:szCs w:val="22"/>
              </w:rPr>
              <w:t>Solo conflictos de libre disposición de las partes son arbitrables (Art. 1 Ley 1563 de 2012). No son arbitrables, por ejemplo, los asuntos de familia que involucren menores.</w:t>
            </w:r>
          </w:p>
          <w:p w14:paraId="6D6A70CA" w14:textId="77777777" w:rsidR="00050678" w:rsidRPr="00050678" w:rsidRDefault="00050678" w:rsidP="00DD2DD5">
            <w:pPr>
              <w:numPr>
                <w:ilvl w:val="0"/>
                <w:numId w:val="10"/>
              </w:numPr>
              <w:jc w:val="both"/>
              <w:rPr>
                <w:rFonts w:ascii="Arial" w:hAnsi="Arial" w:cs="Arial"/>
                <w:sz w:val="22"/>
                <w:szCs w:val="22"/>
              </w:rPr>
            </w:pPr>
            <w:r w:rsidRPr="00050678">
              <w:rPr>
                <w:rFonts w:ascii="Arial" w:hAnsi="Arial" w:cs="Arial"/>
                <w:sz w:val="22"/>
                <w:szCs w:val="22"/>
              </w:rPr>
              <w:t>El laudo puede ser en derecho (árbitros abogados aplicando la ley), en equidad (árbitros deciden según su leal saber) o técnico (expertos en una materia especifica).</w:t>
            </w:r>
          </w:p>
          <w:p w14:paraId="2775F7C3" w14:textId="77777777" w:rsidR="00050678" w:rsidRPr="00050678" w:rsidRDefault="00050678" w:rsidP="00DD2DD5">
            <w:pPr>
              <w:numPr>
                <w:ilvl w:val="0"/>
                <w:numId w:val="10"/>
              </w:numPr>
              <w:jc w:val="both"/>
              <w:rPr>
                <w:rFonts w:ascii="Arial" w:hAnsi="Arial" w:cs="Arial"/>
                <w:sz w:val="22"/>
                <w:szCs w:val="22"/>
              </w:rPr>
            </w:pPr>
            <w:r w:rsidRPr="00050678">
              <w:rPr>
                <w:rFonts w:ascii="Arial" w:hAnsi="Arial" w:cs="Arial"/>
                <w:sz w:val="22"/>
                <w:szCs w:val="22"/>
              </w:rPr>
              <w:t>Los principales centros de arbitraje en Colombia son: Cámara de Comercio de Bogotá, Cámara de Comercio de Medellin, y centros universitarios.</w:t>
            </w:r>
          </w:p>
        </w:tc>
      </w:tr>
    </w:tbl>
    <w:p w14:paraId="0EA61C7B" w14:textId="77777777" w:rsidR="00050678" w:rsidRPr="00050678" w:rsidRDefault="00050678" w:rsidP="00050678">
      <w:pPr>
        <w:jc w:val="both"/>
        <w:rPr>
          <w:rFonts w:ascii="Arial" w:hAnsi="Arial" w:cs="Arial"/>
          <w:sz w:val="22"/>
          <w:szCs w:val="22"/>
        </w:rPr>
      </w:pPr>
    </w:p>
    <w:p w14:paraId="159F4D90" w14:textId="77777777" w:rsidR="00050678" w:rsidRPr="00050678" w:rsidRDefault="00050678" w:rsidP="00050678">
      <w:pPr>
        <w:jc w:val="both"/>
        <w:rPr>
          <w:rFonts w:ascii="Arial" w:hAnsi="Arial" w:cs="Arial"/>
          <w:sz w:val="22"/>
          <w:szCs w:val="22"/>
        </w:rPr>
      </w:pPr>
      <w:r w:rsidRPr="00050678">
        <w:rPr>
          <w:rFonts w:ascii="Arial" w:hAnsi="Arial" w:cs="Arial"/>
          <w:b/>
          <w:bCs/>
          <w:sz w:val="22"/>
          <w:szCs w:val="22"/>
          <w:u w:val="single"/>
        </w:rPr>
        <w:t>1.6.3 Las Superintendencias con Funciones Jurisdiccionales (Art. 24 CGP)</w:t>
      </w:r>
    </w:p>
    <w:p w14:paraId="1B6F4D9B" w14:textId="77777777" w:rsidR="00050678" w:rsidRPr="00050678" w:rsidRDefault="00050678" w:rsidP="00050678">
      <w:pPr>
        <w:jc w:val="both"/>
        <w:rPr>
          <w:rFonts w:ascii="Arial" w:hAnsi="Arial" w:cs="Arial"/>
          <w:sz w:val="22"/>
          <w:szCs w:val="22"/>
        </w:rPr>
      </w:pPr>
      <w:r w:rsidRPr="00050678">
        <w:rPr>
          <w:rFonts w:ascii="Arial" w:hAnsi="Arial" w:cs="Arial"/>
          <w:sz w:val="22"/>
          <w:szCs w:val="22"/>
        </w:rPr>
        <w:t>Este es uno de los equivalentes jurisdiccionales más relevantes en la práctica del litigio civil y comercial en Colombia. El artículo 116 de la Constitución y el artículo 24 del CGP permiten que ciertas superintendencias ejerzan funciones jurisdiccionales:</w:t>
      </w:r>
    </w:p>
    <w:p w14:paraId="1800E0F1" w14:textId="77777777" w:rsidR="00050678" w:rsidRPr="00050678" w:rsidRDefault="00050678" w:rsidP="00050678">
      <w:pPr>
        <w:jc w:val="both"/>
        <w:rPr>
          <w:rFonts w:ascii="Arial" w:hAnsi="Arial" w:cs="Arial"/>
          <w:sz w:val="22"/>
          <w:szCs w:val="22"/>
        </w:rPr>
      </w:pPr>
    </w:p>
    <w:tbl>
      <w:tblPr>
        <w:tblW w:w="0" w:type="auto"/>
        <w:tblCellMar>
          <w:top w:w="15" w:type="dxa"/>
          <w:left w:w="15" w:type="dxa"/>
          <w:bottom w:w="15" w:type="dxa"/>
          <w:right w:w="15" w:type="dxa"/>
        </w:tblCellMar>
        <w:tblLook w:val="04A0" w:firstRow="1" w:lastRow="0" w:firstColumn="1" w:lastColumn="0" w:noHBand="0" w:noVBand="1"/>
      </w:tblPr>
      <w:tblGrid>
        <w:gridCol w:w="8828"/>
      </w:tblGrid>
      <w:tr w:rsidR="00050678" w:rsidRPr="00050678" w14:paraId="4015CFE5" w14:textId="77777777" w:rsidTr="00DD2DD5">
        <w:tc>
          <w:tcPr>
            <w:tcW w:w="0" w:type="auto"/>
            <w:tcBorders>
              <w:top w:val="single" w:sz="4" w:space="0" w:color="CCCCCC"/>
              <w:left w:val="single" w:sz="4" w:space="0" w:color="CCCCCC"/>
              <w:bottom w:val="single" w:sz="4" w:space="0" w:color="CCCCCC"/>
              <w:right w:val="single" w:sz="4" w:space="0" w:color="CCCCCC"/>
            </w:tcBorders>
            <w:shd w:val="clear" w:color="auto" w:fill="FFF3CD"/>
            <w:tcMar>
              <w:top w:w="140" w:type="dxa"/>
              <w:left w:w="200" w:type="dxa"/>
              <w:bottom w:w="140" w:type="dxa"/>
              <w:right w:w="200" w:type="dxa"/>
            </w:tcMar>
            <w:hideMark/>
          </w:tcPr>
          <w:p w14:paraId="74C248C7"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PRINCIPALES SUPERINTENDENCIAS CON FUNCIONES JURISDICCIONALES</w:t>
            </w:r>
          </w:p>
          <w:p w14:paraId="5C6EE238"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 xml:space="preserve">SUPERINTENDENCIA DE INDUSTRIA Y COMERCIO (SIC): </w:t>
            </w:r>
            <w:r w:rsidRPr="00050678">
              <w:rPr>
                <w:rFonts w:ascii="Arial" w:hAnsi="Arial" w:cs="Arial"/>
                <w:sz w:val="22"/>
                <w:szCs w:val="22"/>
              </w:rPr>
              <w:t>Conoce conflictos de protección al consumidor (Ley 1480 de 2011 - Estatuto del Consumidor) y competencia desleal. El consumidor puede presentar su demanda ante la SIC o ante el juez civil. Esta es la via más utilizada por los consumidores colombianos para reclamar garantías, devoluciones y servicios defectuosos.</w:t>
            </w:r>
          </w:p>
          <w:p w14:paraId="24E955C9" w14:textId="77777777" w:rsidR="00050678" w:rsidRPr="00050678" w:rsidRDefault="00050678" w:rsidP="00DD2DD5">
            <w:pPr>
              <w:jc w:val="both"/>
              <w:rPr>
                <w:rFonts w:ascii="Arial" w:hAnsi="Arial" w:cs="Arial"/>
                <w:sz w:val="22"/>
                <w:szCs w:val="22"/>
              </w:rPr>
            </w:pPr>
          </w:p>
          <w:p w14:paraId="268CD8E3"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t xml:space="preserve">SUPERINTENDENCIA DE SOCIEDADES: </w:t>
            </w:r>
            <w:r w:rsidRPr="00050678">
              <w:rPr>
                <w:rFonts w:ascii="Arial" w:hAnsi="Arial" w:cs="Arial"/>
                <w:sz w:val="22"/>
                <w:szCs w:val="22"/>
              </w:rPr>
              <w:t>Conoce conflictos societarios (entre socios, o entre socios y la sociedad), procesos de insolvencia empresarial (Ley 1116 de 2006), impugnación de actos de asamblea, acuerdos de reestructuración. Su proceso es especializado y ágil.</w:t>
            </w:r>
          </w:p>
          <w:p w14:paraId="04694047" w14:textId="77777777" w:rsidR="00050678" w:rsidRPr="00050678" w:rsidRDefault="00050678" w:rsidP="00DD2DD5">
            <w:pPr>
              <w:jc w:val="both"/>
              <w:rPr>
                <w:rFonts w:ascii="Arial" w:hAnsi="Arial" w:cs="Arial"/>
                <w:sz w:val="22"/>
                <w:szCs w:val="22"/>
              </w:rPr>
            </w:pPr>
          </w:p>
          <w:p w14:paraId="54D3A607" w14:textId="77777777" w:rsidR="00050678" w:rsidRPr="00050678" w:rsidRDefault="00050678" w:rsidP="00DD2DD5">
            <w:pPr>
              <w:jc w:val="both"/>
              <w:rPr>
                <w:rFonts w:ascii="Arial" w:hAnsi="Arial" w:cs="Arial"/>
                <w:sz w:val="22"/>
                <w:szCs w:val="22"/>
              </w:rPr>
            </w:pPr>
            <w:r w:rsidRPr="00050678">
              <w:rPr>
                <w:rFonts w:ascii="Arial" w:hAnsi="Arial" w:cs="Arial"/>
                <w:b/>
                <w:bCs/>
                <w:sz w:val="22"/>
                <w:szCs w:val="22"/>
              </w:rPr>
              <w:lastRenderedPageBreak/>
              <w:t xml:space="preserve">SUPERINTENDENCIA FINANCIERA DE COLOMBIA: </w:t>
            </w:r>
            <w:r w:rsidRPr="00050678">
              <w:rPr>
                <w:rFonts w:ascii="Arial" w:hAnsi="Arial" w:cs="Arial"/>
                <w:sz w:val="22"/>
                <w:szCs w:val="22"/>
              </w:rPr>
              <w:t>Conoce conflictos entre entidades financieras y sus usuarios por productos financieros: créditos, seguros, cuentas bancarias, tarjetas de crédito.</w:t>
            </w:r>
          </w:p>
          <w:p w14:paraId="56954A43" w14:textId="77777777" w:rsidR="00050678" w:rsidRPr="00050678" w:rsidRDefault="00050678" w:rsidP="00DD2DD5">
            <w:pPr>
              <w:jc w:val="both"/>
              <w:rPr>
                <w:rFonts w:ascii="Arial" w:hAnsi="Arial" w:cs="Arial"/>
                <w:sz w:val="22"/>
                <w:szCs w:val="22"/>
              </w:rPr>
            </w:pPr>
          </w:p>
          <w:p w14:paraId="384EBF83" w14:textId="77777777" w:rsidR="00050678" w:rsidRPr="00050678" w:rsidRDefault="00050678" w:rsidP="00DD2DD5">
            <w:pPr>
              <w:jc w:val="both"/>
              <w:rPr>
                <w:rFonts w:ascii="Arial" w:hAnsi="Arial" w:cs="Arial"/>
                <w:sz w:val="22"/>
                <w:szCs w:val="22"/>
              </w:rPr>
            </w:pPr>
            <w:r w:rsidRPr="00050678">
              <w:rPr>
                <w:rFonts w:ascii="Arial" w:hAnsi="Arial" w:cs="Arial"/>
                <w:sz w:val="22"/>
                <w:szCs w:val="22"/>
              </w:rPr>
              <w:t>IMPORTANTE: El particular tiene el derecho de ELEGIR si lleva su asunto ante la Superintendencia o ante el Juez civil ordinario. Este derecho de elección es personal e intransferible (Art. 24 CGP). Ejercida la opción, no puede cambiarse de via.</w:t>
            </w:r>
          </w:p>
        </w:tc>
      </w:tr>
    </w:tbl>
    <w:p w14:paraId="1FD54CB9" w14:textId="77777777" w:rsidR="00050678" w:rsidRPr="00050678" w:rsidRDefault="00050678" w:rsidP="00050678">
      <w:pPr>
        <w:jc w:val="both"/>
        <w:rPr>
          <w:rFonts w:ascii="Arial" w:hAnsi="Arial" w:cs="Arial"/>
          <w:sz w:val="22"/>
          <w:szCs w:val="22"/>
        </w:rPr>
      </w:pPr>
    </w:p>
    <w:p w14:paraId="54ED2874" w14:textId="77777777" w:rsidR="00050678" w:rsidRPr="00050678" w:rsidRDefault="00050678" w:rsidP="00050678">
      <w:pPr>
        <w:jc w:val="both"/>
        <w:rPr>
          <w:rFonts w:ascii="Arial" w:hAnsi="Arial" w:cs="Arial"/>
          <w:sz w:val="22"/>
          <w:szCs w:val="22"/>
        </w:rPr>
      </w:pPr>
      <w:r w:rsidRPr="00050678">
        <w:rPr>
          <w:rFonts w:ascii="Arial" w:hAnsi="Arial" w:cs="Arial"/>
          <w:b/>
          <w:bCs/>
          <w:sz w:val="22"/>
          <w:szCs w:val="22"/>
          <w:u w:val="single"/>
        </w:rPr>
        <w:t>1.6.5 Los Jueces de Paz (Ley 497 de 1999)</w:t>
      </w:r>
    </w:p>
    <w:p w14:paraId="2E637E46" w14:textId="622E022E" w:rsidR="00012688" w:rsidRPr="00050678" w:rsidRDefault="00050678" w:rsidP="00050678">
      <w:pPr>
        <w:jc w:val="both"/>
        <w:rPr>
          <w:rFonts w:ascii="Arial" w:hAnsi="Arial" w:cs="Arial"/>
        </w:rPr>
      </w:pPr>
      <w:r w:rsidRPr="00050678">
        <w:rPr>
          <w:rFonts w:ascii="Arial" w:hAnsi="Arial" w:cs="Arial"/>
          <w:sz w:val="22"/>
          <w:szCs w:val="22"/>
        </w:rPr>
        <w:t>Los jueces de paz son elegidos popularmente en sus comunidades y conocen de conflictos de menor cuantia propios de la convivencia comunitaria, resolviendo en equidad (según lo que es justo, no necesariamente lo que diga la ley formalmente). Su decisión tambien hace tránsito a cosa juzgada. Son una expresión del pluralismo jurídico y de la participación ciudadana en la administración de justicia</w:t>
      </w:r>
      <w:r>
        <w:rPr>
          <w:rFonts w:ascii="Arial" w:hAnsi="Arial" w:cs="Arial"/>
          <w:sz w:val="22"/>
          <w:szCs w:val="22"/>
        </w:rPr>
        <w:t>.</w:t>
      </w:r>
    </w:p>
    <w:p w14:paraId="39F00D76" w14:textId="77777777" w:rsidR="00012688" w:rsidRPr="00050678" w:rsidRDefault="00012688">
      <w:pPr>
        <w:ind w:hanging="425"/>
        <w:rPr>
          <w:rFonts w:ascii="Arial" w:hAnsi="Arial" w:cs="Arial"/>
        </w:rPr>
      </w:pPr>
    </w:p>
    <w:p w14:paraId="49412D07" w14:textId="77777777" w:rsidR="00012688" w:rsidRPr="00050678" w:rsidRDefault="00012688">
      <w:pPr>
        <w:ind w:hanging="425"/>
        <w:rPr>
          <w:rFonts w:ascii="Arial" w:hAnsi="Arial" w:cs="Arial"/>
        </w:rPr>
      </w:pPr>
    </w:p>
    <w:p w14:paraId="6469321E" w14:textId="77777777" w:rsidR="00012688" w:rsidRPr="00050678" w:rsidRDefault="00012688">
      <w:pPr>
        <w:ind w:hanging="425"/>
        <w:rPr>
          <w:rFonts w:ascii="Arial" w:hAnsi="Arial" w:cs="Arial"/>
        </w:rPr>
      </w:pPr>
    </w:p>
    <w:sectPr w:rsidR="00012688" w:rsidRPr="00050678">
      <w:headerReference w:type="default" r:id="rId8"/>
      <w:footerReference w:type="default" r:id="rId9"/>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608817" w14:textId="77777777" w:rsidR="001B1778" w:rsidRDefault="001B1778">
      <w:r>
        <w:separator/>
      </w:r>
    </w:p>
  </w:endnote>
  <w:endnote w:type="continuationSeparator" w:id="0">
    <w:p w14:paraId="13089290" w14:textId="77777777" w:rsidR="001B1778" w:rsidRDefault="001B17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15A94027-DDE7-4E27-B895-3287D9B9043D}"/>
    <w:embedBold r:id="rId2" w:fontKey="{9F90D322-E136-48ED-AE10-21C716865392}"/>
  </w:font>
  <w:font w:name="Georgia">
    <w:panose1 w:val="02040502050405020303"/>
    <w:charset w:val="00"/>
    <w:family w:val="roman"/>
    <w:pitch w:val="variable"/>
    <w:sig w:usb0="00000287" w:usb1="00000000" w:usb2="00000000" w:usb3="00000000" w:csb0="0000009F" w:csb1="00000000"/>
    <w:embedItalic r:id="rId3" w:fontKey="{7B4B0B1A-20EA-4B00-9CD6-E0E746B746A9}"/>
  </w:font>
  <w:font w:name="Arial">
    <w:panose1 w:val="020B0604020202020204"/>
    <w:charset w:val="00"/>
    <w:family w:val="swiss"/>
    <w:pitch w:val="variable"/>
    <w:sig w:usb0="E0002EFF" w:usb1="C000785B" w:usb2="00000009" w:usb3="00000000" w:csb0="000001FF" w:csb1="00000000"/>
  </w:font>
  <w:font w:name="Poppins ExtraLight">
    <w:charset w:val="00"/>
    <w:family w:val="auto"/>
    <w:pitch w:val="variable"/>
    <w:sig w:usb0="00008007" w:usb1="00000000" w:usb2="00000000" w:usb3="00000000" w:csb0="00000093" w:csb1="00000000"/>
    <w:embedRegular r:id="rId4" w:fontKey="{38C37C18-8518-4F12-BAD9-AF1614E313A0}"/>
  </w:font>
  <w:font w:name="Cambria">
    <w:panose1 w:val="02040503050406030204"/>
    <w:charset w:val="00"/>
    <w:family w:val="roman"/>
    <w:pitch w:val="variable"/>
    <w:sig w:usb0="E00006FF" w:usb1="420024FF" w:usb2="02000000" w:usb3="00000000" w:csb0="0000019F" w:csb1="00000000"/>
    <w:embedRegular r:id="rId5" w:fontKey="{649D6A38-16C1-4CE9-BAEA-125225A54D2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60658" w14:textId="77777777" w:rsidR="00012688" w:rsidRDefault="00000000">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rPr>
      <mc:AlternateContent>
        <mc:Choice Requires="wpg">
          <w:drawing>
            <wp:inline distT="114300" distB="114300" distL="114300" distR="114300" wp14:anchorId="32933D76" wp14:editId="55A9953C">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12130" cy="12700"/>
              <wp:effectExtent b="0" l="0" r="0" t="0"/>
              <wp:docPr id="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 n e o u p r o . c o m</w:t>
    </w:r>
    <w:r>
      <w:rPr>
        <w:noProof/>
      </w:rPr>
      <mc:AlternateContent>
        <mc:Choice Requires="wpg">
          <w:drawing>
            <wp:anchor distT="0" distB="0" distL="114300" distR="114300" simplePos="0" relativeHeight="251658240" behindDoc="0" locked="0" layoutInCell="1" hidden="0" allowOverlap="1" wp14:anchorId="65CEEF91" wp14:editId="4EC98689">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C20039" w14:textId="77777777" w:rsidR="001B1778" w:rsidRDefault="001B1778">
      <w:r>
        <w:separator/>
      </w:r>
    </w:p>
  </w:footnote>
  <w:footnote w:type="continuationSeparator" w:id="0">
    <w:p w14:paraId="7DD825A5" w14:textId="77777777" w:rsidR="001B1778" w:rsidRDefault="001B17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446DB" w14:textId="77777777" w:rsidR="00012688" w:rsidRDefault="00000000">
    <w:pPr>
      <w:pBdr>
        <w:top w:val="nil"/>
        <w:left w:val="nil"/>
        <w:bottom w:val="nil"/>
        <w:right w:val="nil"/>
        <w:between w:val="nil"/>
      </w:pBdr>
      <w:tabs>
        <w:tab w:val="center" w:pos="4419"/>
        <w:tab w:val="right" w:pos="8838"/>
        <w:tab w:val="center" w:pos="3731"/>
      </w:tabs>
      <w:rPr>
        <w:color w:val="000000"/>
      </w:rPr>
    </w:pPr>
    <w:r>
      <w:rPr>
        <w:noProof/>
      </w:rPr>
      <w:drawing>
        <wp:anchor distT="0" distB="0" distL="114300" distR="114300" simplePos="0" relativeHeight="251656192" behindDoc="0" locked="0" layoutInCell="1" hidden="0" allowOverlap="1" wp14:anchorId="7D7A1ED4" wp14:editId="50FDA2E6">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pict w14:anchorId="2D5F43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441.9pt;height:441.9pt;z-index:-251657216;mso-position-horizontal:center;mso-position-horizontal-relative:margin;mso-position-vertical:center;mso-position-vertical-relative:margin">
          <v:imagedata r:id="rId2" o:title="image3" gain="19661f" blacklevel="22938f"/>
          <w10:wrap anchorx="margin" anchory="margin"/>
        </v:shape>
      </w:pict>
    </w:r>
    <w:r>
      <w:rPr>
        <w:color w:val="000000"/>
      </w:rPr>
      <w:tab/>
    </w:r>
    <w:r>
      <w:rPr>
        <w:noProof/>
      </w:rPr>
      <mc:AlternateContent>
        <mc:Choice Requires="wpg">
          <w:drawing>
            <wp:anchor distT="0" distB="0" distL="114300" distR="114300" simplePos="0" relativeHeight="251657216" behindDoc="0" locked="0" layoutInCell="1" hidden="0" allowOverlap="1" wp14:anchorId="3AA869FB" wp14:editId="69F68D2F">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2.png"/>
              <a:graphic>
                <a:graphicData uri="http://schemas.openxmlformats.org/drawingml/2006/picture">
                  <pic:pic>
                    <pic:nvPicPr>
                      <pic:cNvPr id="0" name="image2.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4C2900"/>
    <w:multiLevelType w:val="multilevel"/>
    <w:tmpl w:val="443E4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E429F8"/>
    <w:multiLevelType w:val="multilevel"/>
    <w:tmpl w:val="B0CE6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0BC7A5D"/>
    <w:multiLevelType w:val="multilevel"/>
    <w:tmpl w:val="0F2A2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2EB771B"/>
    <w:multiLevelType w:val="multilevel"/>
    <w:tmpl w:val="35EC0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D6A1DCD"/>
    <w:multiLevelType w:val="multilevel"/>
    <w:tmpl w:val="D24A0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614074B"/>
    <w:multiLevelType w:val="multilevel"/>
    <w:tmpl w:val="FC18D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5E13AE3"/>
    <w:multiLevelType w:val="multilevel"/>
    <w:tmpl w:val="B9A21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90A6434"/>
    <w:multiLevelType w:val="multilevel"/>
    <w:tmpl w:val="C3984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2417ABF"/>
    <w:multiLevelType w:val="multilevel"/>
    <w:tmpl w:val="6B586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C2F73FD"/>
    <w:multiLevelType w:val="multilevel"/>
    <w:tmpl w:val="2362A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51413056">
    <w:abstractNumId w:val="5"/>
  </w:num>
  <w:num w:numId="2" w16cid:durableId="440540382">
    <w:abstractNumId w:val="6"/>
  </w:num>
  <w:num w:numId="3" w16cid:durableId="925724386">
    <w:abstractNumId w:val="3"/>
  </w:num>
  <w:num w:numId="4" w16cid:durableId="1070425934">
    <w:abstractNumId w:val="1"/>
  </w:num>
  <w:num w:numId="5" w16cid:durableId="1258909092">
    <w:abstractNumId w:val="0"/>
  </w:num>
  <w:num w:numId="6" w16cid:durableId="440345130">
    <w:abstractNumId w:val="4"/>
  </w:num>
  <w:num w:numId="7" w16cid:durableId="351304037">
    <w:abstractNumId w:val="9"/>
  </w:num>
  <w:num w:numId="8" w16cid:durableId="2137095679">
    <w:abstractNumId w:val="2"/>
  </w:num>
  <w:num w:numId="9" w16cid:durableId="473640143">
    <w:abstractNumId w:val="7"/>
  </w:num>
  <w:num w:numId="10" w16cid:durableId="75150699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2688"/>
    <w:rsid w:val="00012688"/>
    <w:rsid w:val="00050678"/>
    <w:rsid w:val="001B1778"/>
    <w:rsid w:val="00483C86"/>
    <w:rsid w:val="00D949F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BE8641"/>
  <w15:docId w15:val="{831EB0B0-9437-4DE9-859D-A1EEF620C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Pages>
  <Words>3282</Words>
  <Characters>18052</Characters>
  <Application>Microsoft Office Word</Application>
  <DocSecurity>0</DocSecurity>
  <Lines>150</Lines>
  <Paragraphs>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Jacky</dc:creator>
  <cp:lastModifiedBy>Jackeline Betancourt Ch</cp:lastModifiedBy>
  <cp:revision>2</cp:revision>
  <dcterms:created xsi:type="dcterms:W3CDTF">2026-03-16T01:03:00Z</dcterms:created>
  <dcterms:modified xsi:type="dcterms:W3CDTF">2026-03-16T01:03:00Z</dcterms:modified>
</cp:coreProperties>
</file>